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aps/>
        </w:rPr>
      </w:pPr>
      <w:r>
        <w:rPr>
          <w:b/>
          <w:caps/>
        </w:rPr>
        <w:t>Аннотация рабочей программы учебной дисциплины</w:t>
      </w:r>
    </w:p>
    <w:tbl>
      <w:tblPr>
        <w:tblStyle w:val="3"/>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08" w:type="dxa"/>
          </w:tcPr>
          <w:p>
            <w:pPr>
              <w:tabs>
                <w:tab w:val="left" w:pos="0"/>
              </w:tabs>
              <w:jc w:val="center"/>
              <w:rPr>
                <w:rFonts w:hint="default"/>
                <w:lang w:val="ru-RU"/>
              </w:rPr>
            </w:pPr>
            <w:r>
              <w:rPr>
                <w:lang w:val="ru-RU"/>
              </w:rPr>
              <w:t>Экология</w:t>
            </w:r>
          </w:p>
        </w:tc>
      </w:tr>
    </w:tbl>
    <w:p>
      <w:pPr>
        <w:tabs>
          <w:tab w:val="left" w:pos="0"/>
        </w:tabs>
        <w:jc w:val="center"/>
        <w:rPr>
          <w:i/>
          <w:sz w:val="16"/>
          <w:szCs w:val="16"/>
        </w:rPr>
      </w:pPr>
      <w:r>
        <w:rPr>
          <w:i/>
          <w:sz w:val="16"/>
          <w:szCs w:val="16"/>
        </w:rPr>
        <w:t>название учебной дисциплины</w:t>
      </w:r>
    </w:p>
    <w:p>
      <w:pPr>
        <w:ind w:firstLine="720"/>
        <w:rPr>
          <w:b/>
        </w:rPr>
      </w:pPr>
      <w:r>
        <w:rPr>
          <w:b/>
        </w:rPr>
        <w:t>1 Место дисциплины в структуре основной образовательной программы</w:t>
      </w:r>
    </w:p>
    <w:p>
      <w:pPr>
        <w:ind w:firstLine="720"/>
        <w:jc w:val="both"/>
        <w:rPr>
          <w:bCs/>
        </w:rPr>
      </w:pPr>
      <w:r>
        <w:rPr>
          <w:bCs/>
        </w:rPr>
        <w:t xml:space="preserve">Учебная дисциплина </w:t>
      </w:r>
      <w:r>
        <w:rPr>
          <w:b/>
        </w:rPr>
        <w:t>«</w:t>
      </w:r>
      <w:r>
        <w:rPr>
          <w:b/>
          <w:lang w:val="ru-RU"/>
        </w:rPr>
        <w:t>Экология</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профессии </w:t>
      </w:r>
      <w:r>
        <w:rPr>
          <w:b/>
        </w:rPr>
        <w:t>23.01.09 Машинист локомотива</w:t>
      </w:r>
      <w:r>
        <w:rPr>
          <w:bCs/>
        </w:rPr>
        <w:t>.</w:t>
      </w:r>
    </w:p>
    <w:p>
      <w:pPr>
        <w:ind w:firstLine="720"/>
        <w:jc w:val="both"/>
        <w:rPr>
          <w:bCs/>
        </w:rPr>
      </w:pPr>
    </w:p>
    <w:p>
      <w:pPr>
        <w:ind w:firstLine="720"/>
        <w:jc w:val="both"/>
        <w:rPr>
          <w:b/>
        </w:rPr>
      </w:pPr>
      <w:r>
        <w:rPr>
          <w:b/>
        </w:rPr>
        <w:t xml:space="preserve">2 Цель дисциплины </w:t>
      </w:r>
    </w:p>
    <w:p>
      <w:pPr>
        <w:ind w:firstLine="720"/>
        <w:jc w:val="both"/>
        <w:rPr>
          <w:bCs/>
        </w:rPr>
      </w:pPr>
      <w:r>
        <w:rPr>
          <w:bCs/>
        </w:rPr>
        <w:t xml:space="preserve">Содержание программы общеобразовательной дисциплины </w:t>
      </w:r>
      <w:r>
        <w:rPr>
          <w:b/>
        </w:rPr>
        <w:t>«</w:t>
      </w:r>
      <w:r>
        <w:rPr>
          <w:b/>
          <w:lang w:val="ru-RU"/>
        </w:rPr>
        <w:t>Экология</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pPr>
        <w:ind w:firstLine="720"/>
        <w:rPr>
          <w:bCs/>
        </w:rPr>
      </w:pPr>
    </w:p>
    <w:p>
      <w:pPr>
        <w:ind w:firstLine="720"/>
        <w:rPr>
          <w:b/>
        </w:rPr>
      </w:pPr>
      <w:r>
        <w:rPr>
          <w:b/>
        </w:rPr>
        <w:t>3 Планируемые результаты освоения дисциплины</w:t>
      </w:r>
    </w:p>
    <w:p>
      <w:pPr>
        <w:ind w:firstLine="720"/>
        <w:jc w:val="both"/>
        <w:rPr>
          <w:b/>
          <w:bCs/>
        </w:rPr>
      </w:pPr>
      <w:r>
        <w:rPr>
          <w:b/>
          <w:bCs/>
        </w:rPr>
        <w:t>3.1 В рамках программы общеобразовательной дисциплины «</w:t>
      </w:r>
      <w:r>
        <w:rPr>
          <w:b/>
          <w:bCs/>
          <w:lang w:val="ru-RU"/>
        </w:rPr>
        <w:t>Экология</w:t>
      </w:r>
      <w:r>
        <w:rPr>
          <w:b/>
          <w:bCs/>
        </w:rPr>
        <w:t>» обучающимися осваиваются личностные результаты в части:</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устойчивый интерес к истории и достижениям в области экологии;</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готовность к продолжению образования, повышению квалификации в из</w:t>
      </w:r>
      <w:r>
        <w:rPr>
          <w:rFonts w:eastAsia="Times New Roman" w:cs="Times New Roman"/>
          <w:szCs w:val="28"/>
          <w:lang w:eastAsia="ru-RU"/>
        </w:rPr>
        <w:softHyphen/>
      </w:r>
      <w:r>
        <w:rPr>
          <w:rFonts w:eastAsia="Times New Roman" w:cs="Times New Roman"/>
          <w:szCs w:val="28"/>
          <w:lang w:eastAsia="ru-RU"/>
        </w:rPr>
        <w:t>бранной профессиональной деятельности, используя полученные экологи</w:t>
      </w:r>
      <w:r>
        <w:rPr>
          <w:rFonts w:eastAsia="Times New Roman" w:cs="Times New Roman"/>
          <w:szCs w:val="28"/>
          <w:lang w:eastAsia="ru-RU"/>
        </w:rPr>
        <w:softHyphen/>
      </w:r>
      <w:r>
        <w:rPr>
          <w:rFonts w:eastAsia="Times New Roman" w:cs="Times New Roman"/>
          <w:szCs w:val="28"/>
          <w:lang w:eastAsia="ru-RU"/>
        </w:rPr>
        <w:t>ческие знания;</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объективное осознание значимости компетенций в области экологии для человека и общества;</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умения проанализировать техногенные последствия для окружающей среды, бытовой и производственной деятельности человека;</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готовность самостоятельно добывать новые для себя сведения экологической направленности, используя для этого доступные источники информации;</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умение управлять своей познавательной деятельностью, проводить самооцен</w:t>
      </w:r>
      <w:r>
        <w:rPr>
          <w:rFonts w:eastAsia="Times New Roman" w:cs="Times New Roman"/>
          <w:szCs w:val="28"/>
          <w:lang w:eastAsia="ru-RU"/>
        </w:rPr>
        <w:softHyphen/>
      </w:r>
      <w:r>
        <w:rPr>
          <w:rFonts w:eastAsia="Times New Roman" w:cs="Times New Roman"/>
          <w:szCs w:val="28"/>
          <w:lang w:eastAsia="ru-RU"/>
        </w:rPr>
        <w:t>ку уровня собственного интеллектуального развития;</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умение выстраивать конструктивные взаимоотношения в команде по реше</w:t>
      </w:r>
      <w:r>
        <w:rPr>
          <w:rFonts w:eastAsia="Times New Roman" w:cs="Times New Roman"/>
          <w:szCs w:val="28"/>
          <w:lang w:eastAsia="ru-RU"/>
        </w:rPr>
        <w:softHyphen/>
      </w:r>
      <w:r>
        <w:rPr>
          <w:rFonts w:eastAsia="Times New Roman" w:cs="Times New Roman"/>
          <w:szCs w:val="28"/>
          <w:lang w:eastAsia="ru-RU"/>
        </w:rPr>
        <w:t>нию общих задач в области экологии;</w:t>
      </w:r>
    </w:p>
    <w:p>
      <w:pPr>
        <w:ind w:firstLine="720"/>
        <w:jc w:val="both"/>
        <w:rPr>
          <w:b/>
          <w:bCs/>
        </w:rPr>
      </w:pPr>
      <w:r>
        <w:rPr>
          <w:b/>
          <w:bCs/>
        </w:rPr>
        <w:t>3.2 В рамках программы общеобразовательной дисциплины «</w:t>
      </w:r>
      <w:r>
        <w:rPr>
          <w:b/>
          <w:bCs/>
          <w:lang w:val="ru-RU"/>
        </w:rPr>
        <w:t>Экология</w:t>
      </w:r>
      <w:r>
        <w:rPr>
          <w:b/>
          <w:bCs/>
        </w:rPr>
        <w:t>» обучающимися осваиваются метапредметные результаты:</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овладение умениями и навыками различных видов познавательной деятель</w:t>
      </w:r>
      <w:r>
        <w:rPr>
          <w:rFonts w:eastAsia="Times New Roman" w:cs="Times New Roman"/>
          <w:szCs w:val="28"/>
          <w:lang w:eastAsia="ru-RU"/>
        </w:rPr>
        <w:softHyphen/>
      </w:r>
      <w:r>
        <w:rPr>
          <w:rFonts w:eastAsia="Times New Roman" w:cs="Times New Roman"/>
          <w:szCs w:val="28"/>
          <w:lang w:eastAsia="ru-RU"/>
        </w:rPr>
        <w:t>ности для изучения разных сторон окружающей среды;</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применение основных методов познания (описания, наблюдения, эксперимен</w:t>
      </w:r>
      <w:r>
        <w:rPr>
          <w:rFonts w:eastAsia="Times New Roman" w:cs="Times New Roman"/>
          <w:szCs w:val="28"/>
          <w:lang w:eastAsia="ru-RU"/>
        </w:rPr>
        <w:softHyphen/>
      </w:r>
      <w:r>
        <w:rPr>
          <w:rFonts w:eastAsia="Times New Roman" w:cs="Times New Roman"/>
          <w:szCs w:val="28"/>
          <w:lang w:eastAsia="ru-RU"/>
        </w:rPr>
        <w:t>та) для изучения различных проявлений антропогенного воздействия, с ко</w:t>
      </w:r>
      <w:r>
        <w:rPr>
          <w:rFonts w:eastAsia="Times New Roman" w:cs="Times New Roman"/>
          <w:szCs w:val="28"/>
          <w:lang w:eastAsia="ru-RU"/>
        </w:rPr>
        <w:softHyphen/>
      </w:r>
      <w:r>
        <w:rPr>
          <w:rFonts w:eastAsia="Times New Roman" w:cs="Times New Roman"/>
          <w:szCs w:val="28"/>
          <w:lang w:eastAsia="ru-RU"/>
        </w:rPr>
        <w:t>торыми возникает необходимость сталкиваться в профессиональной сфере;</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умение определять цели и задачи деятельности, выбирать средства их до</w:t>
      </w:r>
      <w:r>
        <w:rPr>
          <w:rFonts w:eastAsia="Times New Roman" w:cs="Times New Roman"/>
          <w:szCs w:val="28"/>
          <w:lang w:eastAsia="ru-RU"/>
        </w:rPr>
        <w:softHyphen/>
      </w:r>
      <w:r>
        <w:rPr>
          <w:rFonts w:eastAsia="Times New Roman" w:cs="Times New Roman"/>
          <w:szCs w:val="28"/>
          <w:lang w:eastAsia="ru-RU"/>
        </w:rPr>
        <w:t>стижения на практике;</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умение использовать различные источники для получения сведений эко</w:t>
      </w:r>
      <w:r>
        <w:rPr>
          <w:rFonts w:eastAsia="Times New Roman" w:cs="Times New Roman"/>
          <w:szCs w:val="28"/>
          <w:lang w:eastAsia="ru-RU"/>
        </w:rPr>
        <w:softHyphen/>
      </w:r>
      <w:r>
        <w:rPr>
          <w:rFonts w:eastAsia="Times New Roman" w:cs="Times New Roman"/>
          <w:szCs w:val="28"/>
          <w:lang w:eastAsia="ru-RU"/>
        </w:rPr>
        <w:t>логической направленности и оценивать ее достоверность для достижения поставленных целей и задач;</w:t>
      </w:r>
    </w:p>
    <w:p>
      <w:pPr>
        <w:ind w:firstLine="720"/>
        <w:jc w:val="both"/>
        <w:rPr>
          <w:b/>
          <w:bCs/>
        </w:rPr>
      </w:pPr>
      <w:r>
        <w:rPr>
          <w:b/>
          <w:bCs/>
        </w:rPr>
        <w:t>3.3 В рамках программы общеобразовательной дисциплины «</w:t>
      </w:r>
      <w:r>
        <w:rPr>
          <w:b/>
          <w:bCs/>
          <w:lang w:val="ru-RU"/>
        </w:rPr>
        <w:t>Экология</w:t>
      </w:r>
      <w:r>
        <w:rPr>
          <w:b/>
          <w:bCs/>
        </w:rPr>
        <w:t>» обучающимися осваиваются предметные результаты:</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сформированность представлений об экологической культуре как условии достижения устойчивого (сбалансированного) развития общества и природы, экологических связях в системе «человек—общество — природа»;</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сформированность экологического мышления и способности учитывать и оценивать экологические последствия в разных сферах деятельности;</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владение умениями применять экологические знания в жизненных ситуаци</w:t>
      </w:r>
      <w:r>
        <w:rPr>
          <w:rFonts w:eastAsia="Times New Roman" w:cs="Times New Roman"/>
          <w:szCs w:val="28"/>
          <w:lang w:eastAsia="ru-RU"/>
        </w:rPr>
        <w:softHyphen/>
      </w:r>
      <w:r>
        <w:rPr>
          <w:rFonts w:eastAsia="Times New Roman" w:cs="Times New Roman"/>
          <w:szCs w:val="28"/>
          <w:lang w:eastAsia="ru-RU"/>
        </w:rPr>
        <w:t>ях, связанных с выполнением типичных социальных ролей;</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владение знаниями экологических императивов, гражданских прав и обя</w:t>
      </w:r>
      <w:r>
        <w:rPr>
          <w:rFonts w:eastAsia="Times New Roman" w:cs="Times New Roman"/>
          <w:szCs w:val="28"/>
          <w:lang w:eastAsia="ru-RU"/>
        </w:rPr>
        <w:softHyphen/>
      </w:r>
      <w:r>
        <w:rPr>
          <w:rFonts w:eastAsia="Times New Roman" w:cs="Times New Roman"/>
          <w:szCs w:val="28"/>
          <w:lang w:eastAsia="ru-RU"/>
        </w:rPr>
        <w:t>занностей в области энерго- и ресурсосбережения в интересах сохранения окружающей среды, здоровья и безопасности жизни;</w:t>
      </w:r>
    </w:p>
    <w:p>
      <w:pPr>
        <w:numPr>
          <w:ilvl w:val="0"/>
          <w:numId w:val="1"/>
        </w:numPr>
        <w:tabs>
          <w:tab w:val="left" w:pos="1134"/>
        </w:tabs>
        <w:rPr>
          <w:rFonts w:eastAsia="Times New Roman" w:cs="Times New Roman"/>
          <w:szCs w:val="28"/>
          <w:lang w:eastAsia="ru-RU"/>
        </w:rPr>
      </w:pPr>
      <w:r>
        <w:rPr>
          <w:rFonts w:eastAsia="Times New Roman" w:cs="Times New Roman"/>
          <w:szCs w:val="28"/>
          <w:lang w:eastAsia="ru-RU"/>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pPr>
        <w:pStyle w:val="13"/>
        <w:numPr>
          <w:ilvl w:val="0"/>
          <w:numId w:val="1"/>
        </w:numPr>
        <w:tabs>
          <w:tab w:val="left" w:pos="1134"/>
        </w:tabs>
        <w:rPr>
          <w:rFonts w:eastAsia="Times New Roman" w:cs="Times New Roman"/>
          <w:i/>
          <w:szCs w:val="28"/>
          <w:lang w:eastAsia="ru-RU"/>
        </w:rPr>
      </w:pPr>
      <w:r>
        <w:rPr>
          <w:rFonts w:eastAsia="Times New Roman" w:cs="Times New Roman"/>
          <w:i/>
          <w:szCs w:val="28"/>
          <w:lang w:eastAsia="ru-RU"/>
        </w:rPr>
        <w:t>сформированность способности к выполнению проектов экологически ориен</w:t>
      </w:r>
      <w:r>
        <w:rPr>
          <w:rFonts w:eastAsia="Times New Roman" w:cs="Times New Roman"/>
          <w:i/>
          <w:szCs w:val="28"/>
          <w:lang w:eastAsia="ru-RU"/>
        </w:rPr>
        <w:softHyphen/>
      </w:r>
      <w:r>
        <w:rPr>
          <w:rFonts w:eastAsia="Times New Roman" w:cs="Times New Roman"/>
          <w:i/>
          <w:szCs w:val="28"/>
          <w:lang w:eastAsia="ru-RU"/>
        </w:rPr>
        <w:t>тированной социальной деятельности, связанных с экологической безопасно</w:t>
      </w:r>
      <w:r>
        <w:rPr>
          <w:rFonts w:eastAsia="Times New Roman" w:cs="Times New Roman"/>
          <w:i/>
          <w:szCs w:val="28"/>
          <w:lang w:eastAsia="ru-RU"/>
        </w:rPr>
        <w:softHyphen/>
      </w:r>
      <w:r>
        <w:rPr>
          <w:rFonts w:eastAsia="Times New Roman" w:cs="Times New Roman"/>
          <w:i/>
          <w:szCs w:val="28"/>
          <w:lang w:eastAsia="ru-RU"/>
        </w:rPr>
        <w:t>стью окружающей среды, здоровьем людей и повышением их экологической культуры.</w:t>
      </w:r>
    </w:p>
    <w:p>
      <w:pPr>
        <w:ind w:firstLine="720"/>
        <w:jc w:val="both"/>
        <w:rPr>
          <w:b/>
        </w:rPr>
      </w:pPr>
    </w:p>
    <w:p>
      <w:pPr>
        <w:ind w:firstLine="720"/>
        <w:jc w:val="both"/>
        <w:rPr>
          <w:b/>
        </w:rPr>
      </w:pPr>
      <w:r>
        <w:rPr>
          <w:b/>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pPr>
        <w:ind w:firstLine="720"/>
        <w:rPr>
          <w:bCs/>
        </w:rPr>
      </w:pPr>
    </w:p>
    <w:tbl>
      <w:tblPr>
        <w:tblStyle w:val="11"/>
        <w:tblW w:w="9918"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2"/>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ind w:firstLine="34"/>
              <w:jc w:val="center"/>
              <w:rPr>
                <w:b/>
              </w:rPr>
            </w:pPr>
            <w:bookmarkStart w:id="0" w:name="_Hlk132492750"/>
            <w:r>
              <w:rPr>
                <w:b/>
              </w:rPr>
              <w:t xml:space="preserve">Личностные результаты </w:t>
            </w:r>
          </w:p>
          <w:p>
            <w:pPr>
              <w:ind w:firstLine="34"/>
              <w:jc w:val="center"/>
              <w:rPr>
                <w:b/>
              </w:rPr>
            </w:pPr>
            <w:r>
              <w:rPr>
                <w:b/>
              </w:rPr>
              <w:t xml:space="preserve">реализации программы воспитания </w:t>
            </w:r>
          </w:p>
          <w:p>
            <w:pPr>
              <w:ind w:firstLine="34"/>
              <w:jc w:val="center"/>
              <w:rPr>
                <w:b/>
              </w:rPr>
            </w:pPr>
            <w:r>
              <w:rPr>
                <w:i/>
              </w:rPr>
              <w:t>(дескрипторы)</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rPr>
            </w:pPr>
            <w:r>
              <w:rPr>
                <w:b/>
              </w:rPr>
              <w:t xml:space="preserve">Код личностных результатов </w:t>
            </w:r>
            <w:r>
              <w:rPr>
                <w:b/>
              </w:rPr>
              <w:br w:type="textWrapping"/>
            </w:r>
            <w:r>
              <w:rPr>
                <w:b/>
              </w:rPr>
              <w:t xml:space="preserve">реализации </w:t>
            </w:r>
            <w:r>
              <w:rPr>
                <w:b/>
              </w:rPr>
              <w:br w:type="textWrapping"/>
            </w:r>
            <w:r>
              <w:rPr>
                <w:b/>
              </w:rPr>
              <w:t xml:space="preserve">программы </w:t>
            </w:r>
            <w:r>
              <w:rPr>
                <w:b/>
              </w:rPr>
              <w:br w:type="textWrapping"/>
            </w:r>
            <w:r>
              <w:rPr>
                <w:b/>
              </w:rPr>
              <w:t>воспитания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jc w:val="both"/>
              <w:rPr>
                <w:b/>
                <w:i/>
                <w:color w:val="000000" w:themeColor="text1"/>
                <w14:textFill>
                  <w14:solidFill>
                    <w14:schemeClr w14:val="tx1"/>
                  </w14:solidFill>
                </w14:textFill>
              </w:rPr>
            </w:pPr>
            <w:r>
              <w:t xml:space="preserve">Осознающий себя гражданином России и защитником Отечества, выражающий свою российскую идентичность в поликультурном </w:t>
            </w:r>
            <w:r>
              <w:br w:type="textWrapping"/>
            </w:r>
            <w:r>
              <w:t xml:space="preserve">и многоконфессиональном российском обществе и современном мировом сообществе. Сознающий свое единство с народом России, </w:t>
            </w:r>
            <w:r>
              <w:br w:type="textWrapping"/>
            </w:r>
            <w:r>
              <w:t xml:space="preserve">с Российским государством, демонстрирующий ответственность </w:t>
            </w:r>
            <w:r>
              <w:br w:type="textWrapping"/>
            </w:r>
            <w: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ype="textWrapping"/>
            </w:r>
            <w:r>
              <w:t>о Российском государстве</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b/>
                <w:color w:val="000000" w:themeColor="text1"/>
                <w14:textFill>
                  <w14:solidFill>
                    <w14:schemeClr w14:val="tx1"/>
                  </w14:solidFill>
                </w14:textFill>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ype="textWrapping"/>
            </w:r>
            <w:r>
              <w:t xml:space="preserve">в течение жизни Демонстрирующий позитивное отношение </w:t>
            </w:r>
            <w:r>
              <w:br w:type="textWrapping"/>
            </w:r>
            <w:r>
              <w:t xml:space="preserve">к регулированию трудовых отношений. Ориентированный </w:t>
            </w:r>
            <w:r>
              <w:br w:type="textWrapping"/>
            </w:r>
            <w: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color w:val="FF0000"/>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ype="textWrapping"/>
            </w:r>
            <w: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ype="textWrapping"/>
            </w:r>
            <w:r>
              <w:t>в общественные инициативы, направленные на заботу о них</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ЛР10</w:t>
            </w:r>
          </w:p>
        </w:tc>
      </w:tr>
      <w:bookmarkEnd w:id="0"/>
    </w:tbl>
    <w:p>
      <w:pPr>
        <w:ind w:firstLine="720"/>
        <w:rPr>
          <w:lang w:val="en-US"/>
        </w:rPr>
      </w:pPr>
    </w:p>
    <w:p>
      <w:pPr>
        <w:ind w:firstLine="720"/>
        <w:jc w:val="both"/>
        <w:rPr>
          <w:b/>
          <w:bCs/>
        </w:rPr>
      </w:pPr>
      <w:r>
        <w:rPr>
          <w:b/>
          <w:bCs/>
        </w:rPr>
        <w:t>3.5 Содержание дисциплины «</w:t>
      </w:r>
      <w:r>
        <w:rPr>
          <w:b/>
          <w:bCs/>
          <w:lang w:val="ru-RU"/>
        </w:rPr>
        <w:t>Экология</w:t>
      </w:r>
      <w:r>
        <w:rPr>
          <w:b/>
          <w:bCs/>
        </w:rPr>
        <w:t xml:space="preserve">» ориентировано на подготовку обучающихся к освоению профессиональных модулей по профессии </w:t>
      </w:r>
      <w:r>
        <w:rPr>
          <w:b/>
        </w:rPr>
        <w:t>23.01.09 «Машинист локомотива»</w:t>
      </w:r>
      <w:r>
        <w:rPr>
          <w:b/>
          <w:bCs/>
        </w:rPr>
        <w:t xml:space="preserve"> и овладению профессиональными компетенциями (ПК), соответствующими видам деятельности</w:t>
      </w:r>
      <w:r>
        <w:t>:</w:t>
      </w:r>
    </w:p>
    <w:p/>
    <w:p>
      <w:r>
        <w:rPr>
          <w:rStyle w:val="12"/>
        </w:rPr>
        <w:t>ПК 1.2. Производить монтаж, разборку, соединение и регулировку частей ремонтируемого объекта локомотива</w:t>
      </w:r>
      <w:r>
        <w:t>.</w:t>
      </w:r>
    </w:p>
    <w:p>
      <w:pPr>
        <w:rPr>
          <w:rStyle w:val="12"/>
        </w:rPr>
      </w:pPr>
      <w:bookmarkStart w:id="1" w:name="sub_69"/>
      <w:bookmarkEnd w:id="1"/>
      <w:bookmarkStart w:id="2" w:name="sub_68"/>
      <w:bookmarkEnd w:id="2"/>
      <w:r>
        <w:rPr>
          <w:rStyle w:val="12"/>
        </w:rPr>
        <w:t>ПК 2.3. Осуществлять контроль работы устройств, узлов и агрегатов локомотива.</w:t>
      </w:r>
    </w:p>
    <w:p>
      <w:pPr>
        <w:jc w:val="both"/>
      </w:pPr>
    </w:p>
    <w:p>
      <w:pPr>
        <w:jc w:val="both"/>
        <w:rPr>
          <w:b/>
          <w:caps/>
        </w:rPr>
      </w:pPr>
      <w:r>
        <w:rPr>
          <w:b/>
          <w:caps/>
        </w:rPr>
        <w:br w:type="page" w:clear="all"/>
      </w:r>
    </w:p>
    <w:p>
      <w:pPr>
        <w:spacing w:after="240"/>
        <w:ind w:firstLine="709"/>
        <w:rPr>
          <w:b/>
        </w:rPr>
      </w:pPr>
      <w:bookmarkStart w:id="3" w:name="_Hlk125361778"/>
      <w:r>
        <w:rPr>
          <w:b/>
        </w:rPr>
        <w:t>4. Объем учебной дисциплины и виды учебной работы</w:t>
      </w:r>
    </w:p>
    <w:bookmarkEnd w:id="3"/>
    <w:p/>
    <w:tbl>
      <w:tblPr>
        <w:tblStyle w:val="3"/>
        <w:tblW w:w="0" w:type="auto"/>
        <w:tblInd w:w="-52" w:type="dxa"/>
        <w:tblLayout w:type="fixed"/>
        <w:tblCellMar>
          <w:top w:w="0" w:type="dxa"/>
          <w:left w:w="108" w:type="dxa"/>
          <w:bottom w:w="0" w:type="dxa"/>
          <w:right w:w="108" w:type="dxa"/>
        </w:tblCellMar>
      </w:tblPr>
      <w:tblGrid>
        <w:gridCol w:w="7904"/>
        <w:gridCol w:w="1905"/>
      </w:tblGrid>
      <w:tr>
        <w:tblPrEx>
          <w:tblCellMar>
            <w:top w:w="0" w:type="dxa"/>
            <w:left w:w="108" w:type="dxa"/>
            <w:bottom w:w="0" w:type="dxa"/>
            <w:right w:w="108" w:type="dxa"/>
          </w:tblCellMar>
        </w:tblPrEx>
        <w:trPr>
          <w:trHeight w:val="460" w:hRule="atLeast"/>
        </w:trPr>
        <w:tc>
          <w:tcPr>
            <w:tcW w:w="7904" w:type="dxa"/>
            <w:tcBorders>
              <w:top w:val="single" w:color="000000" w:sz="4" w:space="0"/>
              <w:left w:val="single" w:color="000000" w:sz="4" w:space="0"/>
              <w:bottom w:val="single" w:color="000000" w:sz="4" w:space="0"/>
              <w:right w:val="nil"/>
            </w:tcBorders>
            <w:vAlign w:val="center"/>
          </w:tcPr>
          <w:p>
            <w:pPr>
              <w:shd w:val="clear" w:color="auto" w:fill="FFFFFF"/>
              <w:snapToGrid w:val="0"/>
              <w:spacing w:line="276" w:lineRule="auto"/>
              <w:ind w:firstLine="0"/>
              <w:jc w:val="center"/>
              <w:rPr>
                <w:rFonts w:eastAsia="Times New Roman" w:cs="Times New Roman"/>
                <w:b/>
                <w:bCs/>
                <w:szCs w:val="28"/>
                <w:lang w:eastAsia="ru-RU"/>
              </w:rPr>
            </w:pPr>
            <w:r>
              <w:rPr>
                <w:rFonts w:eastAsia="Times New Roman" w:cs="Times New Roman"/>
                <w:b/>
                <w:bCs/>
                <w:szCs w:val="28"/>
                <w:lang w:eastAsia="ru-RU"/>
              </w:rPr>
              <w:t>Вид учебной работы</w:t>
            </w:r>
          </w:p>
        </w:tc>
        <w:tc>
          <w:tcPr>
            <w:tcW w:w="1905" w:type="dxa"/>
            <w:tcBorders>
              <w:top w:val="single" w:color="000000" w:sz="4" w:space="0"/>
              <w:left w:val="single" w:color="000000" w:sz="4" w:space="0"/>
              <w:bottom w:val="single" w:color="000000" w:sz="4" w:space="0"/>
              <w:right w:val="single" w:color="000000" w:sz="4" w:space="0"/>
            </w:tcBorders>
            <w:vAlign w:val="center"/>
          </w:tcPr>
          <w:p>
            <w:pPr>
              <w:shd w:val="clear" w:color="auto" w:fill="FFFFFF"/>
              <w:snapToGrid w:val="0"/>
              <w:spacing w:line="276" w:lineRule="auto"/>
              <w:ind w:firstLine="0"/>
              <w:jc w:val="center"/>
              <w:rPr>
                <w:rFonts w:eastAsia="Times New Roman" w:cs="Times New Roman"/>
                <w:b/>
                <w:bCs/>
                <w:iCs/>
                <w:szCs w:val="28"/>
                <w:lang w:eastAsia="ru-RU"/>
              </w:rPr>
            </w:pPr>
            <w:r>
              <w:rPr>
                <w:rFonts w:eastAsia="Times New Roman" w:cs="Times New Roman"/>
                <w:b/>
                <w:bCs/>
                <w:iCs/>
                <w:szCs w:val="28"/>
                <w:lang w:eastAsia="ru-RU"/>
              </w:rPr>
              <w:t>Количество часов</w:t>
            </w:r>
          </w:p>
        </w:tc>
      </w:tr>
      <w:tr>
        <w:tblPrEx>
          <w:tblCellMar>
            <w:top w:w="0" w:type="dxa"/>
            <w:left w:w="108" w:type="dxa"/>
            <w:bottom w:w="0" w:type="dxa"/>
            <w:right w:w="108" w:type="dxa"/>
          </w:tblCellMar>
        </w:tblPrEx>
        <w:trPr>
          <w:trHeight w:val="285" w:hRule="atLeast"/>
        </w:trPr>
        <w:tc>
          <w:tcPr>
            <w:tcW w:w="7904" w:type="dxa"/>
            <w:tcBorders>
              <w:top w:val="single" w:color="000000" w:sz="4" w:space="0"/>
              <w:left w:val="single" w:color="000000" w:sz="4" w:space="0"/>
              <w:bottom w:val="single" w:color="000000" w:sz="4" w:space="0"/>
              <w:right w:val="nil"/>
            </w:tcBorders>
          </w:tcPr>
          <w:p>
            <w:pPr>
              <w:shd w:val="clear" w:color="auto" w:fill="FFFFFF"/>
              <w:snapToGrid w:val="0"/>
              <w:spacing w:line="276" w:lineRule="auto"/>
              <w:ind w:firstLine="0"/>
              <w:jc w:val="left"/>
              <w:rPr>
                <w:rFonts w:eastAsia="Times New Roman" w:cs="Times New Roman"/>
                <w:b/>
                <w:bCs/>
                <w:szCs w:val="28"/>
                <w:lang w:eastAsia="ru-RU"/>
              </w:rPr>
            </w:pPr>
            <w:r>
              <w:rPr>
                <w:rFonts w:eastAsia="Times New Roman" w:cs="Times New Roman"/>
                <w:b/>
                <w:bCs/>
                <w:szCs w:val="28"/>
                <w:lang w:eastAsia="ru-RU"/>
              </w:rPr>
              <w:t>Максимальная учебная нагрузка (всего)</w:t>
            </w:r>
          </w:p>
        </w:tc>
        <w:tc>
          <w:tcPr>
            <w:tcW w:w="1905" w:type="dxa"/>
            <w:tcBorders>
              <w:top w:val="single" w:color="000000" w:sz="4" w:space="0"/>
              <w:left w:val="single" w:color="000000" w:sz="4" w:space="0"/>
              <w:bottom w:val="single" w:color="000000" w:sz="4" w:space="0"/>
              <w:right w:val="single" w:color="000000" w:sz="4" w:space="0"/>
            </w:tcBorders>
          </w:tcPr>
          <w:p>
            <w:pPr>
              <w:shd w:val="clear" w:color="auto" w:fill="FFFFFF"/>
              <w:snapToGrid w:val="0"/>
              <w:spacing w:line="276" w:lineRule="auto"/>
              <w:ind w:firstLine="0"/>
              <w:jc w:val="center"/>
              <w:rPr>
                <w:rFonts w:eastAsia="Times New Roman" w:cs="Times New Roman"/>
                <w:b/>
                <w:bCs/>
                <w:iCs/>
                <w:szCs w:val="28"/>
                <w:lang w:eastAsia="ru-RU"/>
              </w:rPr>
            </w:pPr>
            <w:r>
              <w:rPr>
                <w:rFonts w:eastAsia="Times New Roman" w:cs="Times New Roman"/>
                <w:b/>
                <w:bCs/>
                <w:iCs/>
                <w:szCs w:val="28"/>
                <w:lang w:eastAsia="ru-RU"/>
              </w:rPr>
              <w:t xml:space="preserve"> 54</w:t>
            </w:r>
          </w:p>
        </w:tc>
      </w:tr>
      <w:tr>
        <w:tblPrEx>
          <w:tblCellMar>
            <w:top w:w="0" w:type="dxa"/>
            <w:left w:w="108" w:type="dxa"/>
            <w:bottom w:w="0" w:type="dxa"/>
            <w:right w:w="108" w:type="dxa"/>
          </w:tblCellMar>
        </w:tblPrEx>
        <w:tc>
          <w:tcPr>
            <w:tcW w:w="7904" w:type="dxa"/>
            <w:tcBorders>
              <w:top w:val="single" w:color="000000" w:sz="4" w:space="0"/>
              <w:left w:val="single" w:color="000000" w:sz="4" w:space="0"/>
              <w:bottom w:val="single" w:color="000000" w:sz="4" w:space="0"/>
              <w:right w:val="nil"/>
            </w:tcBorders>
          </w:tcPr>
          <w:p>
            <w:pPr>
              <w:shd w:val="clear" w:color="auto" w:fill="FFFFFF"/>
              <w:snapToGrid w:val="0"/>
              <w:spacing w:line="276" w:lineRule="auto"/>
              <w:ind w:firstLine="0"/>
              <w:jc w:val="left"/>
              <w:rPr>
                <w:rFonts w:eastAsia="Times New Roman" w:cs="Times New Roman"/>
                <w:b/>
                <w:bCs/>
                <w:szCs w:val="28"/>
                <w:lang w:eastAsia="ru-RU"/>
              </w:rPr>
            </w:pPr>
            <w:r>
              <w:rPr>
                <w:rFonts w:eastAsia="Times New Roman" w:cs="Times New Roman"/>
                <w:b/>
                <w:bCs/>
                <w:szCs w:val="28"/>
                <w:lang w:eastAsia="ru-RU"/>
              </w:rPr>
              <w:t xml:space="preserve">Обязательная аудиторная учебная нагрузка (всего) </w:t>
            </w:r>
          </w:p>
        </w:tc>
        <w:tc>
          <w:tcPr>
            <w:tcW w:w="1905" w:type="dxa"/>
            <w:tcBorders>
              <w:top w:val="single" w:color="000000" w:sz="4" w:space="0"/>
              <w:left w:val="single" w:color="000000" w:sz="4" w:space="0"/>
              <w:bottom w:val="single" w:color="000000" w:sz="4" w:space="0"/>
              <w:right w:val="single" w:color="000000" w:sz="4" w:space="0"/>
            </w:tcBorders>
          </w:tcPr>
          <w:p>
            <w:pPr>
              <w:shd w:val="clear" w:color="auto" w:fill="FFFFFF"/>
              <w:snapToGrid w:val="0"/>
              <w:spacing w:line="276" w:lineRule="auto"/>
              <w:ind w:firstLine="0"/>
              <w:jc w:val="center"/>
              <w:rPr>
                <w:rFonts w:eastAsia="Times New Roman" w:cs="Times New Roman"/>
                <w:b/>
                <w:bCs/>
                <w:iCs/>
                <w:szCs w:val="28"/>
                <w:lang w:eastAsia="ru-RU"/>
              </w:rPr>
            </w:pPr>
            <w:r>
              <w:rPr>
                <w:rFonts w:eastAsia="Times New Roman" w:cs="Times New Roman"/>
                <w:b/>
                <w:bCs/>
                <w:iCs/>
                <w:szCs w:val="28"/>
                <w:lang w:eastAsia="ru-RU"/>
              </w:rPr>
              <w:t>36</w:t>
            </w:r>
          </w:p>
        </w:tc>
      </w:tr>
      <w:tr>
        <w:tblPrEx>
          <w:tblCellMar>
            <w:top w:w="0" w:type="dxa"/>
            <w:left w:w="108" w:type="dxa"/>
            <w:bottom w:w="0" w:type="dxa"/>
            <w:right w:w="108" w:type="dxa"/>
          </w:tblCellMar>
        </w:tblPrEx>
        <w:tc>
          <w:tcPr>
            <w:tcW w:w="7904" w:type="dxa"/>
            <w:tcBorders>
              <w:top w:val="single" w:color="000000" w:sz="4" w:space="0"/>
              <w:left w:val="single" w:color="000000" w:sz="4" w:space="0"/>
              <w:bottom w:val="single" w:color="000000" w:sz="4" w:space="0"/>
              <w:right w:val="nil"/>
            </w:tcBorders>
          </w:tcPr>
          <w:p>
            <w:pPr>
              <w:shd w:val="clear" w:color="auto" w:fill="FFFFFF"/>
              <w:snapToGrid w:val="0"/>
              <w:spacing w:line="276" w:lineRule="auto"/>
              <w:ind w:firstLine="0"/>
              <w:jc w:val="left"/>
              <w:rPr>
                <w:rFonts w:eastAsia="Times New Roman" w:cs="Times New Roman"/>
                <w:b/>
                <w:bCs/>
                <w:szCs w:val="28"/>
                <w:lang w:eastAsia="ru-RU"/>
              </w:rPr>
            </w:pPr>
            <w:r>
              <w:rPr>
                <w:rFonts w:eastAsia="Times New Roman" w:cs="Times New Roman"/>
                <w:b/>
                <w:bCs/>
                <w:szCs w:val="28"/>
                <w:lang w:eastAsia="ru-RU"/>
              </w:rPr>
              <w:t>Самостоятельная работа обучающегося (всего)</w:t>
            </w:r>
          </w:p>
        </w:tc>
        <w:tc>
          <w:tcPr>
            <w:tcW w:w="1905" w:type="dxa"/>
            <w:tcBorders>
              <w:top w:val="single" w:color="000000" w:sz="4" w:space="0"/>
              <w:left w:val="single" w:color="000000" w:sz="4" w:space="0"/>
              <w:bottom w:val="single" w:color="000000" w:sz="4" w:space="0"/>
              <w:right w:val="single" w:color="000000" w:sz="4" w:space="0"/>
            </w:tcBorders>
          </w:tcPr>
          <w:p>
            <w:pPr>
              <w:shd w:val="clear" w:color="auto" w:fill="FFFFFF"/>
              <w:snapToGrid w:val="0"/>
              <w:spacing w:line="276" w:lineRule="auto"/>
              <w:ind w:firstLine="0"/>
              <w:jc w:val="center"/>
              <w:rPr>
                <w:rFonts w:eastAsia="Times New Roman" w:cs="Times New Roman"/>
                <w:b/>
                <w:bCs/>
                <w:iCs/>
                <w:szCs w:val="28"/>
                <w:lang w:eastAsia="ru-RU"/>
              </w:rPr>
            </w:pPr>
            <w:r>
              <w:rPr>
                <w:rFonts w:eastAsia="Times New Roman" w:cs="Times New Roman"/>
                <w:b/>
                <w:bCs/>
                <w:iCs/>
                <w:szCs w:val="28"/>
                <w:lang w:eastAsia="ru-RU"/>
              </w:rPr>
              <w:t xml:space="preserve"> 18</w:t>
            </w:r>
          </w:p>
        </w:tc>
      </w:tr>
      <w:tr>
        <w:tblPrEx>
          <w:tblCellMar>
            <w:top w:w="0" w:type="dxa"/>
            <w:left w:w="108" w:type="dxa"/>
            <w:bottom w:w="0" w:type="dxa"/>
            <w:right w:w="108" w:type="dxa"/>
          </w:tblCellMar>
        </w:tblPrEx>
        <w:tc>
          <w:tcPr>
            <w:tcW w:w="7904" w:type="dxa"/>
            <w:tcBorders>
              <w:top w:val="single" w:color="000000" w:sz="4" w:space="0"/>
              <w:left w:val="single" w:color="000000" w:sz="4" w:space="0"/>
              <w:bottom w:val="single" w:color="000000" w:sz="4" w:space="0"/>
              <w:right w:val="nil"/>
            </w:tcBorders>
          </w:tcPr>
          <w:p>
            <w:pPr>
              <w:shd w:val="clear" w:color="auto" w:fill="FFFFFF"/>
              <w:snapToGrid w:val="0"/>
              <w:spacing w:line="276" w:lineRule="auto"/>
              <w:ind w:firstLine="0"/>
              <w:jc w:val="left"/>
              <w:rPr>
                <w:rFonts w:eastAsia="Times New Roman" w:cs="Times New Roman"/>
                <w:bCs/>
                <w:szCs w:val="28"/>
                <w:lang w:eastAsia="ru-RU"/>
              </w:rPr>
            </w:pPr>
            <w:r>
              <w:rPr>
                <w:rFonts w:eastAsia="Times New Roman" w:cs="Times New Roman"/>
                <w:bCs/>
                <w:szCs w:val="28"/>
                <w:lang w:eastAsia="ru-RU"/>
              </w:rPr>
              <w:t>в том числе:</w:t>
            </w:r>
          </w:p>
        </w:tc>
        <w:tc>
          <w:tcPr>
            <w:tcW w:w="1905" w:type="dxa"/>
            <w:tcBorders>
              <w:top w:val="single" w:color="000000" w:sz="4" w:space="0"/>
              <w:left w:val="single" w:color="000000" w:sz="4" w:space="0"/>
              <w:bottom w:val="single" w:color="000000" w:sz="4" w:space="0"/>
              <w:right w:val="single" w:color="000000" w:sz="4" w:space="0"/>
            </w:tcBorders>
          </w:tcPr>
          <w:p>
            <w:pPr>
              <w:shd w:val="clear" w:color="auto" w:fill="FFFFFF"/>
              <w:snapToGrid w:val="0"/>
              <w:spacing w:line="276" w:lineRule="auto"/>
              <w:ind w:firstLine="0"/>
              <w:jc w:val="center"/>
              <w:rPr>
                <w:rFonts w:eastAsia="Times New Roman" w:cs="Times New Roman"/>
                <w:bCs/>
                <w:iCs/>
                <w:szCs w:val="28"/>
                <w:lang w:eastAsia="ru-RU"/>
              </w:rPr>
            </w:pPr>
          </w:p>
        </w:tc>
      </w:tr>
      <w:tr>
        <w:tblPrEx>
          <w:tblCellMar>
            <w:top w:w="0" w:type="dxa"/>
            <w:left w:w="108" w:type="dxa"/>
            <w:bottom w:w="0" w:type="dxa"/>
            <w:right w:w="108" w:type="dxa"/>
          </w:tblCellMar>
        </w:tblPrEx>
        <w:tc>
          <w:tcPr>
            <w:tcW w:w="7904" w:type="dxa"/>
            <w:tcBorders>
              <w:top w:val="single" w:color="000000" w:sz="4" w:space="0"/>
              <w:left w:val="single" w:color="000000" w:sz="4" w:space="0"/>
              <w:bottom w:val="single" w:color="000000" w:sz="4" w:space="0"/>
              <w:right w:val="nil"/>
            </w:tcBorders>
          </w:tcPr>
          <w:p>
            <w:pPr>
              <w:numPr>
                <w:ilvl w:val="1"/>
                <w:numId w:val="2"/>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Pr>
                <w:rFonts w:eastAsia="Times New Roman" w:cs="Times New Roman"/>
                <w:bCs/>
                <w:szCs w:val="28"/>
                <w:lang w:eastAsia="ru-RU"/>
              </w:rPr>
              <w:t>Конспектирование темы, письменные ответы на вопросы, подготовка сообщений.</w:t>
            </w:r>
          </w:p>
          <w:p>
            <w:pPr>
              <w:numPr>
                <w:ilvl w:val="1"/>
                <w:numId w:val="3"/>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Pr>
                <w:rFonts w:eastAsia="Times New Roman" w:cs="Times New Roman"/>
                <w:bCs/>
                <w:szCs w:val="28"/>
                <w:lang w:eastAsia="ru-RU"/>
              </w:rPr>
              <w:t>Конспектирование темы, ответы на вопросы, эссе по итогам анализа интернет ресурсов.</w:t>
            </w:r>
          </w:p>
          <w:p>
            <w:pPr>
              <w:numPr>
                <w:ilvl w:val="1"/>
                <w:numId w:val="4"/>
              </w:numPr>
              <w:shd w:val="clear" w:color="auto" w:fill="FFFFFF"/>
              <w:snapToGrid w:val="0"/>
              <w:spacing w:before="100" w:beforeAutospacing="1" w:after="100" w:afterAutospacing="1" w:line="276" w:lineRule="auto"/>
              <w:contextualSpacing/>
              <w:jc w:val="left"/>
              <w:rPr>
                <w:rFonts w:eastAsia="Times New Roman" w:cs="Times New Roman"/>
                <w:bCs/>
                <w:szCs w:val="28"/>
                <w:lang w:eastAsia="ru-RU"/>
              </w:rPr>
            </w:pPr>
            <w:r>
              <w:rPr>
                <w:rFonts w:eastAsia="Times New Roman" w:cs="Times New Roman"/>
                <w:bCs/>
                <w:szCs w:val="28"/>
                <w:lang w:eastAsia="ru-RU"/>
              </w:rPr>
              <w:t>Аналитическая работа, синквейн, Реферат.</w:t>
            </w:r>
          </w:p>
          <w:p>
            <w:pPr>
              <w:shd w:val="clear" w:color="auto" w:fill="FFFFFF"/>
              <w:snapToGrid w:val="0"/>
              <w:spacing w:line="276" w:lineRule="auto"/>
              <w:ind w:left="709" w:firstLine="0"/>
              <w:jc w:val="left"/>
              <w:rPr>
                <w:rFonts w:eastAsia="Times New Roman" w:cs="Times New Roman"/>
                <w:bCs/>
                <w:szCs w:val="28"/>
                <w:lang w:eastAsia="ru-RU"/>
              </w:rPr>
            </w:pPr>
            <w:r>
              <w:rPr>
                <w:rFonts w:eastAsia="Times New Roman" w:cs="Times New Roman"/>
                <w:bCs/>
                <w:szCs w:val="28"/>
                <w:lang w:eastAsia="ru-RU"/>
              </w:rPr>
              <w:t>4.4 Конспектирование темы, подготовка сообщений.</w:t>
            </w:r>
          </w:p>
        </w:tc>
        <w:tc>
          <w:tcPr>
            <w:tcW w:w="1905" w:type="dxa"/>
            <w:tcBorders>
              <w:top w:val="single" w:color="000000" w:sz="4" w:space="0"/>
              <w:left w:val="single" w:color="000000" w:sz="4" w:space="0"/>
              <w:bottom w:val="single" w:color="000000" w:sz="4" w:space="0"/>
              <w:right w:val="single" w:color="000000" w:sz="4" w:space="0"/>
            </w:tcBorders>
          </w:tcPr>
          <w:p>
            <w:pPr>
              <w:shd w:val="clear" w:color="auto" w:fill="FFFFFF"/>
              <w:snapToGrid w:val="0"/>
              <w:spacing w:line="276" w:lineRule="auto"/>
              <w:ind w:firstLine="0"/>
              <w:jc w:val="center"/>
              <w:rPr>
                <w:rFonts w:eastAsia="Times New Roman" w:cs="Times New Roman"/>
                <w:bCs/>
                <w:iCs/>
                <w:szCs w:val="28"/>
                <w:lang w:eastAsia="ru-RU"/>
              </w:rPr>
            </w:pPr>
            <w:r>
              <w:rPr>
                <w:rFonts w:eastAsia="Times New Roman" w:cs="Times New Roman"/>
                <w:bCs/>
                <w:iCs/>
                <w:szCs w:val="28"/>
                <w:lang w:eastAsia="ru-RU"/>
              </w:rPr>
              <w:t>3</w:t>
            </w:r>
          </w:p>
          <w:p>
            <w:pPr>
              <w:shd w:val="clear" w:color="auto" w:fill="FFFFFF"/>
              <w:snapToGrid w:val="0"/>
              <w:spacing w:line="276" w:lineRule="auto"/>
              <w:ind w:firstLine="0"/>
              <w:jc w:val="center"/>
              <w:rPr>
                <w:rFonts w:eastAsia="Times New Roman" w:cs="Times New Roman"/>
                <w:bCs/>
                <w:iCs/>
                <w:szCs w:val="28"/>
                <w:lang w:eastAsia="ru-RU"/>
              </w:rPr>
            </w:pPr>
          </w:p>
          <w:p>
            <w:pPr>
              <w:shd w:val="clear" w:color="auto" w:fill="FFFFFF"/>
              <w:snapToGrid w:val="0"/>
              <w:spacing w:line="276" w:lineRule="auto"/>
              <w:ind w:firstLine="0"/>
              <w:jc w:val="center"/>
              <w:rPr>
                <w:rFonts w:eastAsia="Times New Roman" w:cs="Times New Roman"/>
                <w:bCs/>
                <w:iCs/>
                <w:szCs w:val="28"/>
                <w:lang w:eastAsia="ru-RU"/>
              </w:rPr>
            </w:pPr>
            <w:r>
              <w:rPr>
                <w:rFonts w:eastAsia="Times New Roman" w:cs="Times New Roman"/>
                <w:bCs/>
                <w:iCs/>
                <w:szCs w:val="28"/>
                <w:lang w:eastAsia="ru-RU"/>
              </w:rPr>
              <w:t>8</w:t>
            </w:r>
          </w:p>
          <w:p>
            <w:pPr>
              <w:shd w:val="clear" w:color="auto" w:fill="FFFFFF"/>
              <w:snapToGrid w:val="0"/>
              <w:spacing w:line="276" w:lineRule="auto"/>
              <w:ind w:firstLine="0"/>
              <w:jc w:val="center"/>
              <w:rPr>
                <w:rFonts w:eastAsia="Times New Roman" w:cs="Times New Roman"/>
                <w:bCs/>
                <w:iCs/>
                <w:szCs w:val="28"/>
                <w:lang w:eastAsia="ru-RU"/>
              </w:rPr>
            </w:pPr>
          </w:p>
          <w:p>
            <w:pPr>
              <w:shd w:val="clear" w:color="auto" w:fill="FFFFFF"/>
              <w:snapToGrid w:val="0"/>
              <w:spacing w:line="276" w:lineRule="auto"/>
              <w:ind w:firstLine="0"/>
              <w:jc w:val="center"/>
              <w:rPr>
                <w:rFonts w:eastAsia="Times New Roman" w:cs="Times New Roman"/>
                <w:bCs/>
                <w:iCs/>
                <w:szCs w:val="28"/>
                <w:lang w:eastAsia="ru-RU"/>
              </w:rPr>
            </w:pPr>
            <w:r>
              <w:rPr>
                <w:rFonts w:eastAsia="Times New Roman" w:cs="Times New Roman"/>
                <w:bCs/>
                <w:iCs/>
                <w:szCs w:val="28"/>
                <w:lang w:eastAsia="ru-RU"/>
              </w:rPr>
              <w:t>5</w:t>
            </w:r>
          </w:p>
          <w:p>
            <w:pPr>
              <w:shd w:val="clear" w:color="auto" w:fill="FFFFFF"/>
              <w:snapToGrid w:val="0"/>
              <w:spacing w:line="276" w:lineRule="auto"/>
              <w:ind w:firstLine="0"/>
              <w:jc w:val="center"/>
              <w:rPr>
                <w:rFonts w:eastAsia="Times New Roman" w:cs="Times New Roman"/>
                <w:bCs/>
                <w:iCs/>
                <w:szCs w:val="28"/>
                <w:lang w:eastAsia="ru-RU"/>
              </w:rPr>
            </w:pPr>
            <w:r>
              <w:rPr>
                <w:rFonts w:eastAsia="Times New Roman" w:cs="Times New Roman"/>
                <w:bCs/>
                <w:iCs/>
                <w:szCs w:val="28"/>
                <w:lang w:eastAsia="ru-RU"/>
              </w:rPr>
              <w:t>2</w:t>
            </w:r>
          </w:p>
        </w:tc>
      </w:tr>
      <w:tr>
        <w:tblPrEx>
          <w:tblCellMar>
            <w:top w:w="0" w:type="dxa"/>
            <w:left w:w="108" w:type="dxa"/>
            <w:bottom w:w="0" w:type="dxa"/>
            <w:right w:w="108" w:type="dxa"/>
          </w:tblCellMar>
        </w:tblPrEx>
        <w:tc>
          <w:tcPr>
            <w:tcW w:w="9809" w:type="dxa"/>
            <w:gridSpan w:val="2"/>
            <w:tcBorders>
              <w:top w:val="single" w:color="000000" w:sz="4" w:space="0"/>
              <w:left w:val="single" w:color="000000" w:sz="4" w:space="0"/>
              <w:bottom w:val="single" w:color="000000" w:sz="4" w:space="0"/>
              <w:right w:val="single" w:color="000000" w:sz="4" w:space="0"/>
            </w:tcBorders>
          </w:tcPr>
          <w:p>
            <w:pPr>
              <w:shd w:val="clear" w:color="auto" w:fill="FFFFFF"/>
              <w:spacing w:line="276" w:lineRule="auto"/>
              <w:ind w:firstLine="0"/>
              <w:jc w:val="left"/>
              <w:rPr>
                <w:rFonts w:eastAsia="Times New Roman" w:cs="Times New Roman"/>
                <w:b/>
                <w:bCs/>
                <w:iCs/>
                <w:szCs w:val="28"/>
                <w:lang w:eastAsia="ru-RU"/>
              </w:rPr>
            </w:pPr>
            <w:r>
              <w:rPr>
                <w:rFonts w:eastAsia="Times New Roman" w:cs="Times New Roman"/>
                <w:b/>
                <w:bCs/>
                <w:iCs/>
                <w:szCs w:val="28"/>
                <w:lang w:eastAsia="ru-RU"/>
              </w:rPr>
              <w:t>Промежуточная аттестация в форме дифференцированного зачета</w:t>
            </w:r>
          </w:p>
          <w:p>
            <w:pPr>
              <w:shd w:val="clear" w:color="auto" w:fill="FFFFFF"/>
              <w:spacing w:line="276" w:lineRule="auto"/>
              <w:ind w:firstLine="0"/>
              <w:jc w:val="left"/>
              <w:rPr>
                <w:rFonts w:eastAsia="Times New Roman" w:cs="Times New Roman"/>
                <w:bCs/>
                <w:iCs/>
                <w:szCs w:val="28"/>
                <w:lang w:eastAsia="ru-RU"/>
              </w:rPr>
            </w:pPr>
            <w:r>
              <w:rPr>
                <w:rFonts w:eastAsia="Times New Roman" w:cs="Times New Roman"/>
                <w:bCs/>
                <w:iCs/>
                <w:szCs w:val="28"/>
                <w:lang w:eastAsia="ru-RU"/>
              </w:rPr>
              <w:t>В 5 семестре в виде письменного ответа на  билет</w:t>
            </w:r>
          </w:p>
        </w:tc>
      </w:tr>
    </w:tbl>
    <w:p>
      <w:pPr>
        <w:ind w:firstLine="0"/>
        <w:jc w:val="left"/>
        <w:rPr>
          <w:rFonts w:eastAsia="Times New Roman" w:cs="Times New Roman"/>
          <w:sz w:val="24"/>
          <w:szCs w:val="24"/>
          <w:lang w:eastAsia="ru-RU"/>
        </w:rPr>
      </w:pPr>
    </w:p>
    <w:p>
      <w:pPr>
        <w:ind w:firstLine="0"/>
        <w:jc w:val="left"/>
        <w:rPr>
          <w:rFonts w:eastAsia="Times New Roman" w:cs="Times New Roman"/>
          <w:b/>
          <w:szCs w:val="28"/>
          <w:lang w:eastAsia="ru-RU"/>
        </w:rPr>
      </w:pPr>
      <w:r>
        <w:rPr>
          <w:rFonts w:eastAsia="Times New Roman" w:cs="Times New Roman"/>
          <w:b/>
          <w:szCs w:val="28"/>
          <w:lang w:eastAsia="ru-RU"/>
        </w:rPr>
        <w:t>3.2 Содержание учебной дисциплины</w:t>
      </w:r>
    </w:p>
    <w:p>
      <w:pPr>
        <w:ind w:firstLine="0"/>
        <w:rPr>
          <w:b/>
          <w:szCs w:val="28"/>
        </w:rPr>
      </w:pPr>
      <w:r>
        <w:rPr>
          <w:b/>
          <w:szCs w:val="28"/>
        </w:rPr>
        <w:t>Раздел 1 Экология как научная дисциплина</w:t>
      </w:r>
    </w:p>
    <w:p>
      <w:pPr>
        <w:ind w:firstLine="708"/>
        <w:rPr>
          <w:color w:val="000000"/>
          <w:szCs w:val="28"/>
        </w:rPr>
      </w:pPr>
      <w:r>
        <w:rPr>
          <w:color w:val="000000"/>
          <w:szCs w:val="28"/>
        </w:rPr>
        <w:t xml:space="preserve">Объект изучения экологии — взаимодействие живых систем. </w:t>
      </w:r>
      <w:r>
        <w:rPr>
          <w:iCs/>
          <w:color w:val="000000"/>
          <w:szCs w:val="28"/>
        </w:rPr>
        <w:t>История развития экологии. Методы, используемые в экологических исследованиях.</w:t>
      </w:r>
      <w:r>
        <w:rPr>
          <w:color w:val="000000"/>
          <w:szCs w:val="28"/>
        </w:rPr>
        <w:t xml:space="preserve"> Роль экологии в формировании современной картины мира и в практической деятельности людей.</w:t>
      </w:r>
    </w:p>
    <w:p>
      <w:pPr>
        <w:ind w:firstLine="0"/>
        <w:rPr>
          <w:color w:val="000000"/>
          <w:szCs w:val="28"/>
        </w:rPr>
      </w:pPr>
      <w:r>
        <w:rPr>
          <w:color w:val="000000"/>
          <w:szCs w:val="28"/>
        </w:rPr>
        <w:t xml:space="preserve">    Значение экологии в освоении профессий и специальностей среднего профессиональ</w:t>
      </w:r>
      <w:r>
        <w:rPr>
          <w:color w:val="000000"/>
          <w:szCs w:val="28"/>
        </w:rPr>
        <w:softHyphen/>
      </w:r>
      <w:r>
        <w:rPr>
          <w:color w:val="000000"/>
          <w:szCs w:val="28"/>
        </w:rPr>
        <w:t>ного образования.</w:t>
      </w:r>
    </w:p>
    <w:p>
      <w:pPr>
        <w:ind w:firstLine="0"/>
        <w:rPr>
          <w:rStyle w:val="14"/>
          <w:rFonts w:ascii="Times New Roman" w:hAnsi="Times New Roman" w:cs="Times New Roman"/>
          <w:color w:val="000000"/>
          <w:sz w:val="28"/>
          <w:szCs w:val="28"/>
        </w:rPr>
      </w:pPr>
      <w:r>
        <w:rPr>
          <w:rStyle w:val="14"/>
          <w:rFonts w:cs="Times New Roman"/>
          <w:color w:val="000000"/>
          <w:sz w:val="28"/>
          <w:szCs w:val="28"/>
        </w:rPr>
        <w:t xml:space="preserve">     </w:t>
      </w:r>
      <w:r>
        <w:rPr>
          <w:rStyle w:val="14"/>
          <w:rFonts w:ascii="Times New Roman" w:hAnsi="Times New Roman" w:cs="Times New Roman"/>
          <w:color w:val="000000"/>
          <w:sz w:val="28"/>
          <w:szCs w:val="28"/>
        </w:rPr>
        <w:t>Среда обитания и факторы среды. Общие закономерности дей</w:t>
      </w:r>
      <w:r>
        <w:rPr>
          <w:rStyle w:val="14"/>
          <w:rFonts w:ascii="Times New Roman" w:hAnsi="Times New Roman" w:cs="Times New Roman"/>
          <w:color w:val="000000"/>
          <w:sz w:val="28"/>
          <w:szCs w:val="28"/>
        </w:rPr>
        <w:softHyphen/>
      </w:r>
      <w:r>
        <w:rPr>
          <w:rStyle w:val="14"/>
          <w:rFonts w:ascii="Times New Roman" w:hAnsi="Times New Roman" w:cs="Times New Roman"/>
          <w:color w:val="000000"/>
          <w:sz w:val="28"/>
          <w:szCs w:val="28"/>
        </w:rPr>
        <w:t>ствия факторов среды на организм. Популяция. Экосистема. Биосфера.</w:t>
      </w:r>
    </w:p>
    <w:p>
      <w:pPr>
        <w:ind w:firstLine="0"/>
        <w:rPr>
          <w:rStyle w:val="14"/>
          <w:rFonts w:ascii="Times New Roman" w:hAnsi="Times New Roman" w:cs="Times New Roman"/>
          <w:sz w:val="28"/>
          <w:szCs w:val="28"/>
        </w:rPr>
      </w:pPr>
    </w:p>
    <w:p>
      <w:pPr>
        <w:ind w:firstLine="0"/>
        <w:rPr>
          <w:b/>
          <w:szCs w:val="28"/>
        </w:rPr>
      </w:pPr>
      <w:r>
        <w:rPr>
          <w:b/>
          <w:szCs w:val="28"/>
        </w:rPr>
        <w:t>Раздел 2</w:t>
      </w:r>
    </w:p>
    <w:p>
      <w:pPr>
        <w:ind w:firstLine="0"/>
        <w:rPr>
          <w:b/>
          <w:szCs w:val="28"/>
        </w:rPr>
      </w:pPr>
      <w:r>
        <w:rPr>
          <w:b/>
          <w:szCs w:val="28"/>
        </w:rPr>
        <w:t>Среда обитания человека и экологическая безопасность.</w:t>
      </w:r>
    </w:p>
    <w:p>
      <w:pPr>
        <w:ind w:firstLine="0"/>
        <w:rPr>
          <w:szCs w:val="28"/>
        </w:rPr>
      </w:pPr>
      <w:r>
        <w:rPr>
          <w:b/>
          <w:szCs w:val="28"/>
        </w:rPr>
        <w:t xml:space="preserve">    </w:t>
      </w:r>
      <w:r>
        <w:rPr>
          <w:szCs w:val="28"/>
        </w:rPr>
        <w:t xml:space="preserve"> Среда обитания человека. Окружающая человека среда и ее компоненты. Естественная и искусственная среды обитания человека. Социальная среда.</w:t>
      </w:r>
    </w:p>
    <w:p>
      <w:pPr>
        <w:ind w:firstLine="0"/>
        <w:rPr>
          <w:szCs w:val="28"/>
        </w:rPr>
      </w:pPr>
      <w:r>
        <w:rPr>
          <w:szCs w:val="28"/>
        </w:rPr>
        <w:t xml:space="preserve">     Основные экологические требования к компонентам окружающей человека среды. Контроль за качеством воздуха, воды, продуктов питания. Городская среда. Городская квартира и требования к ее экологической безопасности. Шум и вибрация в городских условиях. Влияние шума и вибрации на здоровье городского человека.</w:t>
      </w:r>
    </w:p>
    <w:p>
      <w:pPr>
        <w:ind w:firstLine="0"/>
        <w:rPr>
          <w:szCs w:val="28"/>
        </w:rPr>
      </w:pPr>
      <w:r>
        <w:rPr>
          <w:szCs w:val="28"/>
        </w:rPr>
        <w:t xml:space="preserve">     Экологические вопросы строительства в городе. Экологические требования к организации строительства в городе. Материалы, используемые в строительстве жилых домов и нежилых помещений. Их экологическая безопасность. Контроль за качеством строительства.</w:t>
      </w:r>
    </w:p>
    <w:p>
      <w:pPr>
        <w:ind w:firstLine="708"/>
        <w:rPr>
          <w:b/>
          <w:szCs w:val="28"/>
        </w:rPr>
      </w:pPr>
      <w:r>
        <w:rPr>
          <w:szCs w:val="28"/>
        </w:rPr>
        <w:t>Экологические проблемы промышленных и бытовых отходов в городе. Твердые бытовые отходы и способы их утилизации. Современные способы переработки промышленных и бытовых отходов.</w:t>
      </w:r>
    </w:p>
    <w:p>
      <w:pPr>
        <w:ind w:firstLine="708"/>
        <w:rPr>
          <w:szCs w:val="28"/>
        </w:rPr>
      </w:pPr>
      <w:r>
        <w:rPr>
          <w:szCs w:val="28"/>
        </w:rPr>
        <w:t>Сельская среда. Особенности среды обитания человека в условиях сельской местности. Сельское хозяйство и его экологические проблемы. Пути решения экологических проблем сельского хозяйства.</w:t>
      </w:r>
    </w:p>
    <w:p>
      <w:pPr>
        <w:ind w:firstLine="0"/>
        <w:rPr>
          <w:szCs w:val="28"/>
        </w:rPr>
      </w:pPr>
      <w:r>
        <w:rPr>
          <w:szCs w:val="28"/>
        </w:rPr>
        <w:t>Обзор сельского хозяйства Республики Башкортостан</w:t>
      </w:r>
    </w:p>
    <w:p>
      <w:pPr>
        <w:ind w:firstLine="708"/>
        <w:jc w:val="left"/>
        <w:rPr>
          <w:szCs w:val="28"/>
        </w:rPr>
      </w:pPr>
      <w:r>
        <w:rPr>
          <w:szCs w:val="28"/>
        </w:rPr>
        <w:t>Экологические требования к дорожному строительству в городе. Материалы, используемые при дорожном строительстве в городе. Их экологическая безопасность.</w:t>
      </w:r>
    </w:p>
    <w:p>
      <w:pPr>
        <w:ind w:firstLine="0"/>
        <w:jc w:val="left"/>
        <w:rPr>
          <w:rFonts w:eastAsia="Times New Roman" w:cs="Times New Roman"/>
          <w:b/>
          <w:szCs w:val="28"/>
          <w:lang w:eastAsia="ru-RU"/>
        </w:rPr>
      </w:pPr>
    </w:p>
    <w:p>
      <w:pPr>
        <w:ind w:firstLine="0"/>
        <w:rPr>
          <w:b/>
          <w:szCs w:val="28"/>
        </w:rPr>
      </w:pPr>
      <w:r>
        <w:rPr>
          <w:b/>
          <w:szCs w:val="28"/>
        </w:rPr>
        <w:t>Раздел 3 Концепция устойчивого развития</w:t>
      </w:r>
    </w:p>
    <w:p>
      <w:pPr>
        <w:ind w:firstLine="708"/>
        <w:rPr>
          <w:szCs w:val="28"/>
        </w:rPr>
      </w:pPr>
      <w:r>
        <w:rPr>
          <w:szCs w:val="28"/>
        </w:rPr>
        <w:t>Возникновение концепции устойчивого развития. Глобальные экологические проблемы и способы их решения. Возникновение экологических понятий «устойчивость» и «устойчивое развитие». Эволюция взглядов на устойчивое развитие. Переход к модели «Устойчивость и развитие».</w:t>
      </w:r>
    </w:p>
    <w:p>
      <w:pPr>
        <w:ind w:firstLine="0"/>
        <w:rPr>
          <w:b/>
          <w:szCs w:val="28"/>
        </w:rPr>
      </w:pPr>
    </w:p>
    <w:p>
      <w:pPr>
        <w:ind w:firstLine="0"/>
        <w:rPr>
          <w:b/>
          <w:szCs w:val="28"/>
        </w:rPr>
      </w:pPr>
      <w:r>
        <w:rPr>
          <w:b/>
          <w:szCs w:val="28"/>
        </w:rPr>
        <w:t>Раздел 4 Охрана природы</w:t>
      </w:r>
    </w:p>
    <w:p>
      <w:pPr>
        <w:ind w:firstLine="708"/>
        <w:rPr>
          <w:szCs w:val="28"/>
        </w:rPr>
      </w:pPr>
      <w:r>
        <w:rPr>
          <w:szCs w:val="28"/>
        </w:rPr>
        <w:t xml:space="preserve">Природоохранная деятельность. История охраны природы в России. Типы организаций, способствующих охране природы. Заповедники, заказники, национальные парки, памятники природы. Особо охраняемые природные территории и их законодательный статус. </w:t>
      </w:r>
    </w:p>
    <w:p>
      <w:pPr>
        <w:ind w:firstLine="708"/>
        <w:rPr>
          <w:szCs w:val="28"/>
        </w:rPr>
      </w:pPr>
      <w:r>
        <w:rPr>
          <w:szCs w:val="28"/>
        </w:rPr>
        <w:t>Экологические кризисы и экологические ситуации. Экологические проблемы России. Экологические проблемы в Республике Башкортостан.</w:t>
      </w:r>
      <w:bookmarkStart w:id="4" w:name="_GoBack"/>
      <w:bookmarkEnd w:id="4"/>
    </w:p>
    <w:sectPr>
      <w:footerReference r:id="rId5" w:type="default"/>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Franklin Gothic Book">
    <w:panose1 w:val="020B0503020102020204"/>
    <w:charset w:val="CC"/>
    <w:family w:val="swiss"/>
    <w:pitch w:val="default"/>
    <w:sig w:usb0="00000287" w:usb1="00000000" w:usb2="00000000" w:usb3="00000000" w:csb0="2000009F" w:csb1="DFD70000"/>
  </w:font>
  <w:font w:name="Century Schoolbook">
    <w:panose1 w:val="02040604050505020304"/>
    <w:charset w:val="CC"/>
    <w:family w:val="roman"/>
    <w:pitch w:val="default"/>
    <w:sig w:usb0="00000287" w:usb1="00000000" w:usb2="00000000" w:usb3="00000000" w:csb0="2000009F" w:csb1="DFD70000"/>
  </w:font>
  <w:font w:name="Bookman Old Style">
    <w:panose1 w:val="02050604050505020204"/>
    <w:charset w:val="CC"/>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89324"/>
    </w:sdtPr>
    <w:sdtContent>
      <w:p>
        <w:pPr>
          <w:pStyle w:val="4"/>
          <w:jc w:val="right"/>
        </w:pPr>
        <w:r>
          <w:fldChar w:fldCharType="begin"/>
        </w:r>
        <w:r>
          <w:instrText xml:space="preserve"> PAGE   \* MERGEFORMAT </w:instrText>
        </w:r>
        <w:r>
          <w:fldChar w:fldCharType="separate"/>
        </w:r>
        <w:r>
          <w:t>4</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lvlText w:val="%1."/>
      <w:lvlJc w:val="left"/>
      <w:pPr>
        <w:tabs>
          <w:tab w:val="left" w:pos="0"/>
        </w:tabs>
        <w:ind w:left="720" w:hanging="360"/>
      </w:pPr>
      <w:rPr>
        <w:rFonts w:cs="Times New Roman"/>
      </w:rPr>
    </w:lvl>
  </w:abstractNum>
  <w:abstractNum w:abstractNumId="1">
    <w:nsid w:val="331026D3"/>
    <w:multiLevelType w:val="multilevel"/>
    <w:tmpl w:val="331026D3"/>
    <w:lvl w:ilvl="0" w:tentative="0">
      <w:start w:val="2"/>
      <w:numFmt w:val="decimal"/>
      <w:lvlText w:val="%1"/>
      <w:lvlJc w:val="left"/>
      <w:pPr>
        <w:ind w:left="360" w:hanging="360"/>
      </w:pPr>
    </w:lvl>
    <w:lvl w:ilvl="1" w:tentative="0">
      <w:start w:val="7"/>
      <w:numFmt w:val="decimal"/>
      <w:lvlText w:val="%1.%2"/>
      <w:lvlJc w:val="left"/>
      <w:pPr>
        <w:ind w:left="1080" w:hanging="360"/>
      </w:p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960" w:hanging="1080"/>
      </w:pPr>
    </w:lvl>
    <w:lvl w:ilvl="5" w:tentative="0">
      <w:start w:val="1"/>
      <w:numFmt w:val="decimal"/>
      <w:lvlText w:val="%1.%2.%3.%4.%5.%6"/>
      <w:lvlJc w:val="left"/>
      <w:pPr>
        <w:ind w:left="4680" w:hanging="1080"/>
      </w:pPr>
    </w:lvl>
    <w:lvl w:ilvl="6" w:tentative="0">
      <w:start w:val="1"/>
      <w:numFmt w:val="decimal"/>
      <w:lvlText w:val="%1.%2.%3.%4.%5.%6.%7"/>
      <w:lvlJc w:val="left"/>
      <w:pPr>
        <w:ind w:left="5760" w:hanging="1440"/>
      </w:pPr>
    </w:lvl>
    <w:lvl w:ilvl="7" w:tentative="0">
      <w:start w:val="1"/>
      <w:numFmt w:val="decimal"/>
      <w:lvlText w:val="%1.%2.%3.%4.%5.%6.%7.%8"/>
      <w:lvlJc w:val="left"/>
      <w:pPr>
        <w:ind w:left="6480" w:hanging="1440"/>
      </w:pPr>
    </w:lvl>
    <w:lvl w:ilvl="8" w:tentative="0">
      <w:start w:val="1"/>
      <w:numFmt w:val="decimal"/>
      <w:lvlText w:val="%1.%2.%3.%4.%5.%6.%7.%8.%9"/>
      <w:lvlJc w:val="left"/>
      <w:pPr>
        <w:ind w:left="7560" w:hanging="1800"/>
      </w:pPr>
    </w:lvl>
  </w:abstractNum>
  <w:abstractNum w:abstractNumId="2">
    <w:nsid w:val="3B4C10CC"/>
    <w:multiLevelType w:val="multilevel"/>
    <w:tmpl w:val="3B4C10CC"/>
    <w:lvl w:ilvl="0" w:tentative="0">
      <w:start w:val="1"/>
      <w:numFmt w:val="decimal"/>
      <w:lvlText w:val="%1"/>
      <w:lvlJc w:val="left"/>
      <w:pPr>
        <w:ind w:left="360" w:hanging="360"/>
      </w:pPr>
    </w:lvl>
    <w:lvl w:ilvl="1" w:tentative="0">
      <w:start w:val="4"/>
      <w:numFmt w:val="decimal"/>
      <w:lvlText w:val="%1.%2"/>
      <w:lvlJc w:val="left"/>
      <w:pPr>
        <w:ind w:left="1080" w:hanging="360"/>
      </w:pPr>
    </w:lvl>
    <w:lvl w:ilvl="2" w:tentative="0">
      <w:start w:val="1"/>
      <w:numFmt w:val="decimal"/>
      <w:lvlText w:val="%1.%2.%3"/>
      <w:lvlJc w:val="left"/>
      <w:pPr>
        <w:ind w:left="2160" w:hanging="720"/>
      </w:pPr>
    </w:lvl>
    <w:lvl w:ilvl="3" w:tentative="0">
      <w:start w:val="1"/>
      <w:numFmt w:val="decimal"/>
      <w:lvlText w:val="%1.%2.%3.%4"/>
      <w:lvlJc w:val="left"/>
      <w:pPr>
        <w:ind w:left="2880" w:hanging="720"/>
      </w:pPr>
    </w:lvl>
    <w:lvl w:ilvl="4" w:tentative="0">
      <w:start w:val="1"/>
      <w:numFmt w:val="decimal"/>
      <w:lvlText w:val="%1.%2.%3.%4.%5"/>
      <w:lvlJc w:val="left"/>
      <w:pPr>
        <w:ind w:left="3960" w:hanging="1080"/>
      </w:pPr>
    </w:lvl>
    <w:lvl w:ilvl="5" w:tentative="0">
      <w:start w:val="1"/>
      <w:numFmt w:val="decimal"/>
      <w:lvlText w:val="%1.%2.%3.%4.%5.%6"/>
      <w:lvlJc w:val="left"/>
      <w:pPr>
        <w:ind w:left="4680" w:hanging="1080"/>
      </w:pPr>
    </w:lvl>
    <w:lvl w:ilvl="6" w:tentative="0">
      <w:start w:val="1"/>
      <w:numFmt w:val="decimal"/>
      <w:lvlText w:val="%1.%2.%3.%4.%5.%6.%7"/>
      <w:lvlJc w:val="left"/>
      <w:pPr>
        <w:ind w:left="5760" w:hanging="1440"/>
      </w:pPr>
    </w:lvl>
    <w:lvl w:ilvl="7" w:tentative="0">
      <w:start w:val="1"/>
      <w:numFmt w:val="decimal"/>
      <w:lvlText w:val="%1.%2.%3.%4.%5.%6.%7.%8"/>
      <w:lvlJc w:val="left"/>
      <w:pPr>
        <w:ind w:left="6480" w:hanging="1440"/>
      </w:pPr>
    </w:lvl>
    <w:lvl w:ilvl="8" w:tentative="0">
      <w:start w:val="1"/>
      <w:numFmt w:val="decimal"/>
      <w:lvlText w:val="%1.%2.%3.%4.%5.%6.%7.%8.%9"/>
      <w:lvlJc w:val="left"/>
      <w:pPr>
        <w:ind w:left="7560" w:hanging="1800"/>
      </w:pPr>
    </w:lvl>
  </w:abstractNum>
  <w:abstractNum w:abstractNumId="3">
    <w:nsid w:val="5D497701"/>
    <w:multiLevelType w:val="multilevel"/>
    <w:tmpl w:val="5D497701"/>
    <w:lvl w:ilvl="0" w:tentative="0">
      <w:start w:val="3"/>
      <w:numFmt w:val="decimal"/>
      <w:lvlText w:val="%1"/>
      <w:lvlJc w:val="left"/>
      <w:pPr>
        <w:ind w:left="360" w:hanging="360"/>
      </w:pPr>
    </w:lvl>
    <w:lvl w:ilvl="1" w:tentative="0">
      <w:start w:val="4"/>
      <w:numFmt w:val="decimal"/>
      <w:lvlText w:val="%1.%2"/>
      <w:lvlJc w:val="left"/>
      <w:pPr>
        <w:ind w:left="1069" w:hanging="360"/>
      </w:pPr>
    </w:lvl>
    <w:lvl w:ilvl="2" w:tentative="0">
      <w:start w:val="1"/>
      <w:numFmt w:val="decimal"/>
      <w:lvlText w:val="%1.%2.%3"/>
      <w:lvlJc w:val="left"/>
      <w:pPr>
        <w:ind w:left="2138" w:hanging="720"/>
      </w:pPr>
    </w:lvl>
    <w:lvl w:ilvl="3" w:tentative="0">
      <w:start w:val="1"/>
      <w:numFmt w:val="decimal"/>
      <w:lvlText w:val="%1.%2.%3.%4"/>
      <w:lvlJc w:val="left"/>
      <w:pPr>
        <w:ind w:left="2847" w:hanging="720"/>
      </w:pPr>
    </w:lvl>
    <w:lvl w:ilvl="4" w:tentative="0">
      <w:start w:val="1"/>
      <w:numFmt w:val="decimal"/>
      <w:lvlText w:val="%1.%2.%3.%4.%5"/>
      <w:lvlJc w:val="left"/>
      <w:pPr>
        <w:ind w:left="3916" w:hanging="1080"/>
      </w:pPr>
    </w:lvl>
    <w:lvl w:ilvl="5" w:tentative="0">
      <w:start w:val="1"/>
      <w:numFmt w:val="decimal"/>
      <w:lvlText w:val="%1.%2.%3.%4.%5.%6"/>
      <w:lvlJc w:val="left"/>
      <w:pPr>
        <w:ind w:left="4625" w:hanging="1080"/>
      </w:pPr>
    </w:lvl>
    <w:lvl w:ilvl="6" w:tentative="0">
      <w:start w:val="1"/>
      <w:numFmt w:val="decimal"/>
      <w:lvlText w:val="%1.%2.%3.%4.%5.%6.%7"/>
      <w:lvlJc w:val="left"/>
      <w:pPr>
        <w:ind w:left="5694" w:hanging="1440"/>
      </w:pPr>
    </w:lvl>
    <w:lvl w:ilvl="7" w:tentative="0">
      <w:start w:val="1"/>
      <w:numFmt w:val="decimal"/>
      <w:lvlText w:val="%1.%2.%3.%4.%5.%6.%7.%8"/>
      <w:lvlJc w:val="left"/>
      <w:pPr>
        <w:ind w:left="6403" w:hanging="1440"/>
      </w:pPr>
    </w:lvl>
    <w:lvl w:ilvl="8" w:tentative="0">
      <w:start w:val="1"/>
      <w:numFmt w:val="decimal"/>
      <w:lvlText w:val="%1.%2.%3.%4.%5.%6.%7.%8.%9"/>
      <w:lvlJc w:val="left"/>
      <w:pPr>
        <w:ind w:left="7472" w:hanging="1800"/>
      </w:pPr>
    </w:lvl>
  </w:abstractNum>
  <w:num w:numId="1">
    <w:abstractNumId w:val="0"/>
    <w:lvlOverride w:ilvl="0">
      <w:startOverride w:val="1"/>
    </w:lvlOverride>
  </w:num>
  <w:num w:numId="2">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517C51"/>
    <w:rsid w:val="0C517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footer"/>
    <w:basedOn w:val="1"/>
    <w:unhideWhenUsed/>
    <w:qFormat/>
    <w:uiPriority w:val="99"/>
    <w:pPr>
      <w:tabs>
        <w:tab w:val="center" w:pos="4677"/>
        <w:tab w:val="right" w:pos="9355"/>
      </w:tabs>
    </w:pPr>
  </w:style>
  <w:style w:type="paragraph" w:customStyle="1" w:styleId="5">
    <w:name w:val="Style11"/>
    <w:basedOn w:val="1"/>
    <w:qFormat/>
    <w:uiPriority w:val="99"/>
    <w:pPr>
      <w:widowControl w:val="0"/>
      <w:autoSpaceDE w:val="0"/>
      <w:autoSpaceDN w:val="0"/>
      <w:adjustRightInd w:val="0"/>
      <w:spacing w:line="221" w:lineRule="exact"/>
    </w:pPr>
    <w:rPr>
      <w:rFonts w:ascii="Franklin Gothic Book" w:hAnsi="Franklin Gothic Book"/>
    </w:rPr>
  </w:style>
  <w:style w:type="character" w:customStyle="1" w:styleId="6">
    <w:name w:val="Font Style63"/>
    <w:qFormat/>
    <w:uiPriority w:val="99"/>
    <w:rPr>
      <w:rFonts w:ascii="Century Schoolbook" w:hAnsi="Century Schoolbook" w:cs="Century Schoolbook"/>
      <w:sz w:val="16"/>
      <w:szCs w:val="16"/>
    </w:rPr>
  </w:style>
  <w:style w:type="paragraph" w:customStyle="1" w:styleId="7">
    <w:name w:val="Style40"/>
    <w:basedOn w:val="1"/>
    <w:qFormat/>
    <w:uiPriority w:val="99"/>
    <w:pPr>
      <w:widowControl w:val="0"/>
      <w:autoSpaceDE w:val="0"/>
      <w:autoSpaceDN w:val="0"/>
      <w:adjustRightInd w:val="0"/>
    </w:pPr>
    <w:rPr>
      <w:rFonts w:ascii="Franklin Gothic Book" w:hAnsi="Franklin Gothic Book"/>
    </w:rPr>
  </w:style>
  <w:style w:type="character" w:customStyle="1" w:styleId="8">
    <w:name w:val="Font Style64"/>
    <w:uiPriority w:val="99"/>
    <w:rPr>
      <w:rFonts w:ascii="Century Schoolbook" w:hAnsi="Century Schoolbook" w:cs="Century Schoolbook"/>
      <w:sz w:val="16"/>
      <w:szCs w:val="16"/>
    </w:rPr>
  </w:style>
  <w:style w:type="paragraph" w:customStyle="1" w:styleId="9">
    <w:name w:val="Style12"/>
    <w:basedOn w:val="1"/>
    <w:qFormat/>
    <w:uiPriority w:val="99"/>
    <w:pPr>
      <w:widowControl w:val="0"/>
      <w:autoSpaceDE w:val="0"/>
      <w:autoSpaceDN w:val="0"/>
      <w:adjustRightInd w:val="0"/>
    </w:pPr>
    <w:rPr>
      <w:rFonts w:ascii="Franklin Gothic Book" w:hAnsi="Franklin Gothic Book"/>
    </w:rPr>
  </w:style>
  <w:style w:type="character" w:customStyle="1" w:styleId="10">
    <w:name w:val="Font Style58"/>
    <w:uiPriority w:val="99"/>
    <w:rPr>
      <w:rFonts w:ascii="Century Schoolbook" w:hAnsi="Century Schoolbook" w:cs="Century Schoolbook"/>
      <w:sz w:val="16"/>
      <w:szCs w:val="16"/>
    </w:rPr>
  </w:style>
  <w:style w:type="table" w:customStyle="1" w:styleId="11">
    <w:name w:val="_Style 44"/>
    <w:basedOn w:val="3"/>
    <w:uiPriority w:val="0"/>
    <w:pPr>
      <w:spacing w:after="0" w:line="240" w:lineRule="auto"/>
    </w:pPr>
    <w:rPr>
      <w:sz w:val="20"/>
      <w:szCs w:val="20"/>
      <w:lang w:eastAsia="ru-RU"/>
    </w:rPr>
    <w:tblPr>
      <w:tblCellMar>
        <w:top w:w="0" w:type="dxa"/>
        <w:left w:w="108" w:type="dxa"/>
        <w:bottom w:w="0" w:type="dxa"/>
        <w:right w:w="108" w:type="dxa"/>
      </w:tblCellMar>
    </w:tblPr>
  </w:style>
  <w:style w:type="character" w:customStyle="1" w:styleId="12">
    <w:name w:val="Цветовое выделение для Текст"/>
    <w:qFormat/>
    <w:uiPriority w:val="0"/>
  </w:style>
  <w:style w:type="paragraph" w:styleId="13">
    <w:name w:val="List Paragraph"/>
    <w:basedOn w:val="1"/>
    <w:qFormat/>
    <w:uiPriority w:val="34"/>
    <w:pPr>
      <w:ind w:left="720"/>
      <w:contextualSpacing/>
    </w:pPr>
  </w:style>
  <w:style w:type="character" w:customStyle="1" w:styleId="14">
    <w:name w:val="Основной текст (2)"/>
    <w:basedOn w:val="2"/>
    <w:qFormat/>
    <w:uiPriority w:val="99"/>
    <w:rPr>
      <w:rFonts w:hint="default" w:ascii="Bookman Old Style" w:hAnsi="Bookman Old Style" w:cs="Bookman Old Style"/>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2023-10-04T11:59:00Z</dcterms:created>
  <dc:creator>Милана</dc:creator>
  <cp:lastModifiedBy>Милана</cp:lastModifiedBy>
  <dcterms:modified xsi:type="dcterms:W3CDTF">2023-10-04T12:35:50Z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0EB586A3D59B46CDA10F0240F33FECDA</vt:lpwstr>
  </property>
</Properties>
</file>