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8565" w:type="dxa"/>
        <w:tblLayout w:type="fixed"/>
        <w:tblCellMar>
          <w:left w:w="0" w:type="dxa"/>
          <w:right w:w="0" w:type="dxa"/>
        </w:tblCellMar>
        <w:tblLook w:val="04A0"/>
      </w:tblPr>
      <w:tblGrid>
        <w:gridCol w:w="585"/>
        <w:gridCol w:w="1575"/>
        <w:gridCol w:w="435"/>
        <w:gridCol w:w="1470"/>
        <w:gridCol w:w="600"/>
        <w:gridCol w:w="1290"/>
        <w:gridCol w:w="1275"/>
        <w:gridCol w:w="1335"/>
      </w:tblGrid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5070" w:type="dxa"/>
            <w:gridSpan w:val="5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b/>
                <w:sz w:val="20"/>
                <w:szCs w:val="20"/>
              </w:rPr>
              <w:t>ОБРАЗОВАТЕЛЬНЫЙ МАРШРУТ студента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по специальности</w:t>
            </w:r>
          </w:p>
        </w:tc>
        <w:tc>
          <w:tcPr>
            <w:tcW w:w="6405" w:type="dxa"/>
            <w:gridSpan w:val="6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09.02.07 Информационные системы и программирование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курс</w:t>
            </w:r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2 курс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группа</w:t>
            </w:r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ИСП-211к-25П</w:t>
            </w:r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3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Технологии обработки цифровой информации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Евстифеева Ксения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Биганяков Арслан Ильдарович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алгоритмизации и программирования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Основы проектирования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Литература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Абушахмина Регина Магафуровна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География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Нургалиева Роза Нурулловна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Биология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Мазур Ольга Васильевна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Выполнение работ по профессии "Оператор электронно-вычислительных и вычислительных машин"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Никонова Дарья Сергеевна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2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3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№</w:t>
            </w:r>
          </w:p>
        </w:tc>
        <w:tc>
          <w:tcPr>
            <w:tcW w:w="201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Дисциплина, МДК, Практика</w:t>
            </w:r>
          </w:p>
        </w:tc>
        <w:tc>
          <w:tcPr>
            <w:tcW w:w="2070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ФИО преподавателя (преподавателей)</w:t>
            </w:r>
          </w:p>
        </w:tc>
        <w:tc>
          <w:tcPr>
            <w:tcW w:w="2565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промежуточной отчетности</w:t>
            </w:r>
          </w:p>
        </w:tc>
        <w:tc>
          <w:tcPr>
            <w:tcW w:w="1335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Форма аттестации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jc w:val="center"/>
            </w:pPr>
            <w:r/>
          </w:p>
        </w:tc>
        <w:tc>
          <w:tcPr>
            <w:tcW w:w="201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2070" w:type="dxa"/>
            <w:gridSpan w:val="2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Теоретическое обучение, часов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Лаборатоно- практические работы, часов</w:t>
            </w:r>
          </w:p>
        </w:tc>
        <w:tc>
          <w:tcPr>
            <w:tcW w:w="1335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center"/>
          </w:tcPr>
          <w:p>
            <w:pPr>
              <w:spacing w:after="0"/>
              <w:wordWrap w:val="1"/>
              <w:jc w:val="center"/>
            </w:pPr>
            <w:r/>
          </w:p>
        </w:tc>
      </w:tr>
      <w:tr>
        <w:trPr>
          <w:cantSplit/>
          <w:trHeight w:val="0" w:hRule="auto"/>
        </w:trPr>
        <w:tc>
          <w:tcPr>
            <w:tcW w:w="8565" w:type="dxa"/>
            <w:gridSpan w:val="8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center"/>
            </w:pPr>
            <w:r/>
            <w:r>
              <w:rPr>
                <w:rFonts w:ascii="Arial" w:hAnsi="Arial"/>
                <w:sz w:val="16"/>
                <w:szCs w:val="16"/>
              </w:rPr>
              <w:t>4 Семестр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Элементы высшей математики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Мухаметрахимова Альбина Ишбулдовна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Дискретная математика с элементами математической логики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Минибаева Альбина Альбертовна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Теория вероятностей и математическая статистика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Султанова Венера Фаритовна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Разработка программных модулей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Маннанов Айдар Камилевич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34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МДК. Технология разработки и защиты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Булатов Дамир Ирекович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52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История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Гайсин Альфир Чулпанович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Иностранный язык в профессиональной деятельности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Федотова Кристина Владимировна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44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Физическая культура / Адаптивная физическая культура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Биганяков Арслан Ильдарович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42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Компьютерные сети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Нуйкин Игорь Вячеславович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Управление производственным предприятием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Леонтьева Вера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30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18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Химия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Вакансия Вакансия Вакансия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26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Дифференцированный зачет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Производственная практика по ПМ. Выполнение работ по профессии "Оператор электронно-вычислительных и вычислительных машин"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Бронштейн Марина Ефимовна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108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13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Учебная практика по ПМ. Разработка, администрирование и защита баз данных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Зубарев Артемий Альбертович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72</w:t>
            </w:r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  <w:r>
              <w:rPr>
                <w:rFonts w:ascii="Arial" w:hAnsi="Arial"/>
                <w:sz w:val="16"/>
                <w:szCs w:val="16"/>
              </w:rPr>
              <w:t>14</w:t>
            </w:r>
          </w:p>
        </w:tc>
        <w:tc>
          <w:tcPr>
            <w:tcW w:w="201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Выполнение работ по профессии   16199 Оператор электронно-вычислительных и вычислительных машин*</w:t>
            </w:r>
          </w:p>
        </w:tc>
        <w:tc>
          <w:tcPr>
            <w:tcW w:w="2070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Архангельская Александрина Александровна</w:t>
            </w:r>
          </w:p>
        </w:tc>
        <w:tc>
          <w:tcPr>
            <w:tcW w:w="1290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27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right"/>
            </w:pPr>
            <w:r/>
          </w:p>
        </w:tc>
        <w:tc>
          <w:tcPr>
            <w:tcW w:w="133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wordWrap w:val="1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Квалификационный экзамен</w:t>
            </w:r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Промежуточная аттестация:  1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Каникулы: 9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48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Практика: 5 нед.</w:t>
            </w:r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4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2565" w:type="dxa"/>
            <w:gridSpan w:val="2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33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</w:tr>
      <w:tr>
        <w:trPr>
          <w:cantSplit/>
          <w:trHeight w:val="0" w:hRule="auto"/>
        </w:trPr>
        <w:tc>
          <w:tcPr>
            <w:tcW w:w="58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575" w:type="dxa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Заведующий отделением</w:t>
            </w:r>
          </w:p>
        </w:tc>
        <w:tc>
          <w:tcPr>
            <w:tcW w:w="435" w:type="dxa"/>
            <w:tcBorders>
              <w:bottom w:val="single" w:sz="5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147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600" w:type="dxa"/>
            <w:tcBorders>
              <w:bottom w:val="single" w:sz="10" w:space="0" w:color="auto"/>
            </w:tcBorders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</w:p>
        </w:tc>
        <w:tc>
          <w:tcPr>
            <w:tcW w:w="3900" w:type="dxa"/>
            <w:gridSpan w:val="3"/>
            <w:shd w:val="clear" w:color="auto" w:fill="auto"/>
            <w:textDirection w:val="lrTb"/>
            <w:vAlign w:val="bottom"/>
          </w:tcPr>
          <w:p>
            <w:pPr>
              <w:spacing w:after="0"/>
              <w:jc w:val="left"/>
            </w:pPr>
            <w:r/>
            <w:r>
              <w:rPr>
                <w:rFonts w:ascii="Arial" w:hAnsi="Arial"/>
                <w:sz w:val="16"/>
                <w:szCs w:val="16"/>
              </w:rPr>
              <w:t>(Михайлова Наталья Андреевна)</w:t>
            </w:r>
          </w:p>
        </w:tc>
      </w:tr>
    </w:tbl>
    <w:sectPr>
      <w:pgSz w:w="11907" w:h="16839" w:orient="portrait"/>
      <w:pgMar w:top="567" w:right="567" w:bottom="567" w:left="567"/>
    </w:sectPr>
  </w:body>
</w:document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normal"/>
  <w:zoom w:percent="100"/>
</w:settings>
</file>

<file path=word/styles.xml><?xml version="1.0" encoding="utf-8"?>
<w:styles xmlns:r="http://schemas.openxmlformats.org/officeDocument/2006/relationships" xmlns:w="http://schemas.openxmlformats.org/wordprocessingml/2006/main"/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