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32" w:type="dxa"/>
        <w:tblInd w:w="534" w:type="dxa"/>
        <w:tblBorders/>
        <w:tblLook w:val="04A0" w:firstRow="1" w:lastRow="0" w:firstColumn="1" w:lastColumn="0" w:noHBand="0" w:noVBand="1"/>
      </w:tblPr>
      <w:tblGrid>
        <w:gridCol w:w="1129"/>
        <w:gridCol w:w="9503"/>
      </w:tblGrid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 w:firstLine="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704850"/>
                      <wp:effectExtent l="0" t="0" r="0" b="0"/>
                      <wp:docPr id="1" name="Рисунок 1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2.00pt;height:55.50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</w:t>
            </w:r>
            <w:r>
              <w:rPr>
                <w:sz w:val="24"/>
                <w:szCs w:val="24"/>
              </w:rPr>
              <w:t xml:space="preserve"> И НАУКИ</w:t>
            </w:r>
            <w:r>
              <w:rPr>
                <w:sz w:val="24"/>
                <w:szCs w:val="24"/>
              </w:rPr>
              <w:t xml:space="preserve"> РЕСПУБЛИКИ БАШКОРТОСТАН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бюджетное профессиональное образовательное учреждение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Уфимский колледж радиоэлектроники, телекоммуникаций и безопасности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/>
        <w:ind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78" w:type="dxa"/>
        <w:tblInd w:w="817" w:type="dxa"/>
        <w:tblBorders/>
        <w:tblLook w:val="04A0" w:firstRow="1" w:lastRow="0" w:firstColumn="1" w:lastColumn="0" w:noHBand="0" w:noVBand="1"/>
      </w:tblPr>
      <w:tblGrid>
        <w:gridCol w:w="5959"/>
        <w:gridCol w:w="4819"/>
      </w:tblGrid>
      <w:tr>
        <w:trPr/>
        <w:tc>
          <w:tcPr>
            <w:tcBorders/>
            <w:tcW w:w="595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</w:t>
            </w:r>
            <w:r>
              <w:rPr>
                <w:sz w:val="28"/>
                <w:szCs w:val="28"/>
              </w:rPr>
              <w:t xml:space="preserve">Э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Р.Ф. Туктаров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ноября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/>
            <w:bookmarkStart w:id="0" w:name="OLE_LINK36"/>
            <w:r/>
            <w:bookmarkStart w:id="1" w:name="OLE_LINK37"/>
            <w:r>
              <w:rPr>
                <w:sz w:val="28"/>
                <w:szCs w:val="28"/>
              </w:rPr>
              <w:t xml:space="preserve">УТВЕРЖДАЮ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ГБ</w:t>
            </w:r>
            <w:r>
              <w:rPr>
                <w:sz w:val="28"/>
                <w:szCs w:val="28"/>
              </w:rPr>
              <w:t xml:space="preserve">ПОУ УКРТБ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И.В. Нуйкин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ноября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г.</w:t>
            </w:r>
            <w:bookmarkEnd w:id="0"/>
            <w:r/>
            <w:bookmarkEnd w:id="1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ПРОГРАММА 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ГОСУДАРСТВЕННОЙ (ИТОГОВОЙ) АТТЕСТАЦИИ ВЫПУСКНИКОВ УКРТБ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br/>
        <w:t xml:space="preserve">ПО СПЕЦИАЛЬНОСТИ СРЕДНЕГО ПРОФЕССИОНАЛЬНОГО ОБРАЗОВАНИЯ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</w:r>
    </w:p>
    <w:tbl>
      <w:tblPr>
        <w:tblW w:w="0" w:type="auto"/>
        <w:tblInd w:w="1242" w:type="dxa"/>
        <w:tblBorders/>
        <w:tblLook w:val="01E0" w:firstRow="1" w:lastRow="1" w:firstColumn="1" w:lastColumn="1" w:noHBand="0" w:noVBand="0"/>
      </w:tblPr>
      <w:tblGrid>
        <w:gridCol w:w="2047"/>
        <w:gridCol w:w="236"/>
        <w:gridCol w:w="6706"/>
      </w:tblGrid>
      <w:tr>
        <w:trPr/>
        <w:tc>
          <w:tcPr>
            <w:tcBorders>
              <w:bottom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15.02.10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7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Мехатроника и мобильная робототехника (по отраслям)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код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</w:t>
            </w:r>
            <w:r>
              <w:rPr>
                <w:i/>
              </w:rPr>
              <w:t xml:space="preserve">аименование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специальности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0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7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техник- мехатроник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</w:tc>
      </w:tr>
    </w:tbl>
    <w:p>
      <w:pPr>
        <w:pBdr/>
        <w:spacing/>
        <w:ind/>
        <w:rPr/>
      </w:pPr>
      <w:r>
        <w:rPr>
          <w:i/>
        </w:rPr>
        <w:t xml:space="preserve">                                                                       </w:t>
      </w:r>
      <w:r>
        <w:rPr>
          <w:i/>
        </w:rPr>
        <w:t xml:space="preserve">наименование квалификации</w:t>
      </w:r>
      <w:r/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базовая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0354" w:type="dxa"/>
        <w:tblInd w:w="-431" w:type="dxa"/>
        <w:tblBorders/>
        <w:tblLook w:val="04A0" w:firstRow="1" w:lastRow="0" w:firstColumn="1" w:lastColumn="0" w:noHBand="0" w:noVBand="1"/>
      </w:tblPr>
      <w:tblGrid>
        <w:gridCol w:w="5393"/>
        <w:gridCol w:w="4961"/>
      </w:tblGrid>
      <w:tr>
        <w:trPr/>
        <w:tc>
          <w:tcPr>
            <w:tcBorders/>
            <w:tcW w:w="5393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СОГЛАСОВАНО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Зам.директора ГБПОУ УКРТБ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Л.Р. Туктарова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Методист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Э.Р.Кабирова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Зав. кафедрой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компьютерных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и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мехатронных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систем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Г.Г.Хакимова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Уфа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 год</w:t>
      </w:r>
      <w:r>
        <w:rPr>
          <w:sz w:val="28"/>
          <w:szCs w:val="24"/>
        </w:rPr>
        <w:br w:type="page" w:clear="all"/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Общие п</w:t>
            </w:r>
            <w:r>
              <w:rPr>
                <w:sz w:val="28"/>
                <w:szCs w:val="28"/>
              </w:rPr>
              <w:t xml:space="preserve">оложения……………………………………………..……...…3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Процедура проведения государ</w:t>
            </w:r>
            <w:r>
              <w:rPr>
                <w:sz w:val="28"/>
                <w:szCs w:val="28"/>
              </w:rPr>
              <w:t xml:space="preserve">ственной итоговой аттестации……..10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Требования к выпускной квалификационной </w:t>
            </w:r>
            <w:r>
              <w:rPr>
                <w:sz w:val="28"/>
                <w:szCs w:val="28"/>
              </w:rPr>
              <w:t xml:space="preserve">работе………..………13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Оценка результатов государств</w:t>
            </w:r>
            <w:r>
              <w:rPr>
                <w:sz w:val="28"/>
                <w:szCs w:val="28"/>
              </w:rPr>
              <w:t xml:space="preserve">енной итоговой аттестации...………14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Порядок апелляции и пересдачи государственной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итоговой ат</w:t>
            </w:r>
            <w:r>
              <w:rPr>
                <w:sz w:val="28"/>
                <w:szCs w:val="28"/>
              </w:rPr>
              <w:t xml:space="preserve">тестации……………………………………………………....18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1. </w:t>
            </w:r>
            <w:r>
              <w:rPr>
                <w:sz w:val="28"/>
                <w:szCs w:val="28"/>
              </w:rPr>
              <w:t xml:space="preserve">Примерная тематика выпускных квалификационных работ </w:t>
            </w:r>
            <w:r>
              <w:rPr>
                <w:sz w:val="28"/>
                <w:szCs w:val="28"/>
              </w:rPr>
              <w:t xml:space="preserve">………………………………….</w:t>
            </w:r>
            <w:r>
              <w:rPr>
                <w:sz w:val="28"/>
                <w:szCs w:val="28"/>
              </w:rPr>
              <w:t xml:space="preserve">…………………………………..……....20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Примерное задание для демонстрационного экзамена </w:t>
            </w:r>
            <w:r>
              <w:rPr>
                <w:sz w:val="28"/>
                <w:szCs w:val="28"/>
              </w:rPr>
              <w:t xml:space="preserve">……...…………………………………………………</w:t>
            </w:r>
            <w:r>
              <w:rPr>
                <w:sz w:val="28"/>
                <w:szCs w:val="28"/>
              </w:rPr>
              <w:t xml:space="preserve">……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  <w:t xml:space="preserve">………..…21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3"/>
        <w:pBdr/>
        <w:spacing/>
        <w:ind/>
        <w:jc w:val="center"/>
        <w:rPr>
          <w:b/>
        </w:rPr>
      </w:pPr>
      <w:r>
        <w:rPr>
          <w:b/>
        </w:rPr>
        <w:br w:type="page" w:clear="all"/>
      </w:r>
      <w:r>
        <w:rPr>
          <w:b/>
        </w:rPr>
        <w:t xml:space="preserve">1. </w:t>
      </w:r>
      <w:r>
        <w:rPr>
          <w:b/>
        </w:rPr>
        <w:t xml:space="preserve">ОБЩИЕ ПОЛОЖЕНИЯ</w:t>
      </w:r>
      <w:r>
        <w:rPr>
          <w:b/>
        </w:rPr>
      </w:r>
      <w:r>
        <w:rPr>
          <w:b/>
        </w:rPr>
      </w:r>
    </w:p>
    <w:p>
      <w:pPr>
        <w:pStyle w:val="903"/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Область применения программы ГИА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</w:t>
      </w:r>
      <w:r>
        <w:rPr>
          <w:sz w:val="24"/>
          <w:szCs w:val="24"/>
        </w:rPr>
        <w:t xml:space="preserve">по специальности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>
        <w:trPr/>
        <w:tc>
          <w:tcPr>
            <w:tcBorders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15.02.10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Мехатроника и мобильная робототехника (по отраслям)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none" w:color="000000" w:sz="4" w:space="0"/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/>
              </w:rP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/>
              </w:rPr>
              <w:t xml:space="preserve">наименование специальности</w:t>
            </w:r>
            <w:r/>
          </w:p>
        </w:tc>
      </w:tr>
    </w:tbl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утвержденного Приказом Министерства образования и науки 9 декабря 2016 года № 1550 (зарегистрирован Министерством юстиции Российской Федерации 26 декабря 2016г., регистрационный №449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6).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Квалификация выпускника: </w:t>
      </w:r>
      <w:r>
        <w:rPr>
          <w:sz w:val="24"/>
          <w:szCs w:val="24"/>
        </w:rPr>
        <w:t xml:space="preserve">техник</w:t>
      </w:r>
      <w:r>
        <w:rPr>
          <w:sz w:val="24"/>
          <w:szCs w:val="24"/>
        </w:rPr>
        <w:t xml:space="preserve">-мехатроник.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реализуется на базе </w:t>
      </w:r>
      <w:r>
        <w:rPr>
          <w:sz w:val="24"/>
          <w:szCs w:val="24"/>
        </w:rPr>
        <w:t xml:space="preserve">основного общего образования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Цели и задачи государственной итоговой аттестации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</w:t>
      </w:r>
      <w:r>
        <w:rPr>
          <w:sz w:val="24"/>
          <w:szCs w:val="24"/>
        </w:rPr>
        <w:t xml:space="preserve">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Нормативные правовые документы и локальные акты, регулирующие вопросы организации и проведения ГИА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Федеральный закон от 29 декабря 2012 г. № 273-ФЗ «Об образовании в Российской Федерации» (с изменениями);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Федеральный государственный стандарт среднего профессионального образования по специальности </w:t>
      </w:r>
      <w:r>
        <w:rPr>
          <w:sz w:val="24"/>
          <w:szCs w:val="24"/>
        </w:rPr>
        <w:t xml:space="preserve">15.02.10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Мехатроника и мобильная робототехника (по отраслям)</w:t>
      </w:r>
      <w:r>
        <w:rPr>
          <w:sz w:val="24"/>
          <w:szCs w:val="24"/>
        </w:rPr>
        <w:t xml:space="preserve">, утвержденный</w:t>
      </w:r>
      <w:r>
        <w:rPr>
          <w:sz w:val="24"/>
          <w:szCs w:val="24"/>
        </w:rPr>
        <w:t xml:space="preserve"> Приказом Министерства образования и науки </w:t>
      </w:r>
      <w:r>
        <w:rPr>
          <w:sz w:val="24"/>
          <w:szCs w:val="24"/>
        </w:rPr>
        <w:t xml:space="preserve">9 декабря 2016 года № 1550 (зарегистрирован Министерством юстиции Российской Федерации 26 декабря 2016г., регистрационный №449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6);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 Мини</w:t>
      </w:r>
      <w:r>
        <w:rPr>
          <w:sz w:val="24"/>
          <w:szCs w:val="24"/>
        </w:rPr>
        <w:t xml:space="preserve">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(вступает в силу с 1 марта 2023 г.);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 Министерства просвещения Российской Федерации от 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 Министерства просвещения Российской Федерации от 17 мая 202</w:t>
      </w:r>
      <w:r>
        <w:rPr>
          <w:sz w:val="24"/>
          <w:szCs w:val="24"/>
        </w:rPr>
        <w:t xml:space="preserve">2 г.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</w:t>
      </w:r>
      <w:r>
        <w:rPr>
          <w:sz w:val="24"/>
          <w:szCs w:val="24"/>
        </w:rPr>
        <w:t xml:space="preserve">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Положение о проведении демонстрационного экзамена в рамках ГИА.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/>
      </w:pPr>
      <w:r/>
      <w:r/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Формы</w:t>
      </w:r>
      <w:r>
        <w:rPr>
          <w:b/>
          <w:sz w:val="24"/>
          <w:szCs w:val="24"/>
        </w:rPr>
        <w:t xml:space="preserve"> проведения государственной итоговой аттестации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итоговая аттестация в соответствии с ФГОС СПО проводится в форме защиты выпускной квалификационной работы, которая выполняется в виде дипломной 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демонстрационного экзамена.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Требования </w:t>
      </w:r>
      <w:r>
        <w:rPr>
          <w:b/>
          <w:sz w:val="24"/>
          <w:szCs w:val="24"/>
        </w:rPr>
        <w:t xml:space="preserve">к уровню подготовки выпускника по профессиона</w:t>
      </w:r>
      <w:r>
        <w:rPr>
          <w:b/>
          <w:sz w:val="24"/>
          <w:szCs w:val="24"/>
        </w:rPr>
        <w:t xml:space="preserve">льной образовательной программе</w:t>
      </w:r>
      <w:r>
        <w:rPr>
          <w:b/>
          <w:sz w:val="24"/>
          <w:szCs w:val="24"/>
        </w:rPr>
        <w:t xml:space="preserve"> в соответствии с ФГОС СПО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.1</w:t>
      </w:r>
      <w:r>
        <w:rPr>
          <w:sz w:val="24"/>
          <w:szCs w:val="24"/>
        </w:rPr>
        <w:t xml:space="preserve">Иметь практический опыт</w:t>
      </w:r>
      <w:r>
        <w:rPr>
          <w:sz w:val="24"/>
          <w:szCs w:val="24"/>
        </w:rPr>
        <w:t xml:space="preserve"> 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-выполнении сборки узлов и систем, монтаже и наладке оборудования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программировании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мехатронных систем с учетом специфики технологических процессов;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выполнении пусконаладочных работ и испытаний ме</w:t>
      </w:r>
      <w:r>
        <w:rPr>
          <w:sz w:val="24"/>
          <w:szCs w:val="24"/>
        </w:rPr>
        <w:t xml:space="preserve">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выполнении работ по техническому обслуживанию и ремонту гидравлических и пневматических устройств и систем электрического и электромеханического оборудования;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выполнении работы по устранению недостатков, выявленных в процессе эксплуатации оборудования;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разработке и моделировании работы простых устройств и функциональных блоков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оптимизации работы компонентов и модулей мехатрон</w:t>
      </w:r>
      <w:r>
        <w:rPr>
          <w:sz w:val="24"/>
          <w:szCs w:val="24"/>
        </w:rPr>
        <w:t xml:space="preserve">ных систем.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.2 Уметь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читать принципиальные структурные схемы, схемы автоматизации, схемы соединений и подключений;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готовить инструмент и оборудование к монтажу;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осуществлять монтажные и пуско-наладочные работы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разрабатывать алгоритмы управления мехатронными системами;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программировать </w:t>
      </w:r>
      <w:r>
        <w:rPr>
          <w:sz w:val="24"/>
          <w:szCs w:val="24"/>
        </w:rPr>
        <w:t xml:space="preserve">ПЛК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визуализировать процесс управления и работу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применять соответствующие методики контроля, испытаний и диагностики оборудования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осуществлять выбор эксплуатационно-смазочных материалов при обслуживании оборудования;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производить диагностику оборудования мехатронных систем и определение его ресурсов;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применять технологические процессы восстановления деталей;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производить разборку и сборку гидравлических, пневматических, электромеханических устройств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проводить расчеты параметров типовых электрических, пневматических и гидравлических схем узлов и устройств, разрабатывать несложные мехатронные системы;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специализированное программное обеспечение при разработке и моделировании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составлять структурные, функциональные и принципиальные схемы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оптимизировать работу мехатронных систем по различным параметрам.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.3 Знать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правила техники безопасности при проведении монтажных и пуско-наладочных работ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концепцию бережливого 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технологию проведения монтажных и пуско-наладочных работ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принципы работы и назначе</w:t>
      </w:r>
      <w:r>
        <w:rPr>
          <w:sz w:val="24"/>
          <w:szCs w:val="24"/>
        </w:rPr>
        <w:t xml:space="preserve">ние устройств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языки программирования и интерфейсов программируемых логических контроллеров (плк);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правила эксплуатации компонентов мехатронных си</w:t>
      </w:r>
      <w:r>
        <w:rPr>
          <w:sz w:val="24"/>
          <w:szCs w:val="24"/>
        </w:rPr>
        <w:t xml:space="preserve">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методы непосредственного, последовательного и параллельного программирования;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методы организации обмена информацией между устройствами мехатронных систем с использованием промышленных сетей;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правила техники безопасности при проведении работ по ремонту, техническому обслуживанию, контролю и испытаниям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алгоритмы поиска неисправностей;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технологические процессы ремонта и восстановления деталей и оборудования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порядок проведения стандартных и сертифицированных испытаний;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правила техники безопасности при проведении работ по оптимизации мехатронных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методы расчета параметров типовых электрических, пневматических и гидравлических схем;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типовые модели мехатрон</w:t>
      </w:r>
      <w:r>
        <w:rPr>
          <w:sz w:val="24"/>
          <w:szCs w:val="24"/>
        </w:rPr>
        <w:t xml:space="preserve">ных систем;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методы оптимизации </w:t>
      </w:r>
      <w:r>
        <w:rPr>
          <w:sz w:val="24"/>
          <w:szCs w:val="24"/>
        </w:rPr>
        <w:t xml:space="preserve">работы компонентов и модулей ме</w:t>
      </w:r>
      <w:r>
        <w:rPr>
          <w:sz w:val="24"/>
          <w:szCs w:val="24"/>
        </w:rPr>
        <w:t xml:space="preserve">хатронных систем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.4 </w:t>
      </w:r>
      <w:r>
        <w:rPr>
          <w:sz w:val="24"/>
          <w:szCs w:val="24"/>
        </w:rPr>
        <w:t xml:space="preserve">Выпускник, освоивший образовательную программу, должен обладать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следующими общими компетенциями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01. Выбирать способы решения задач профессиональной деятельности, применительно к различным контекстам.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03. Планировать и реализовывать собственное профессиональное и личностное развитие.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 04. Работать в коллективе и команде, эффективно взаимодействовать с коллегами, руководством, клиентами.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06. </w:t>
      </w:r>
      <w:r>
        <w:rPr>
          <w:sz w:val="24"/>
          <w:szCs w:val="24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07. Содействовать сохранению окружающей среды, ресурсосбережению, эффективно действовать в чрезвычайных ситуациях.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09. Использовать информационные технологии в профессиональной деятельности.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10. Пользоваться профессиональной документацией на государственном и иностранном языках.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ОК 11. </w:t>
      </w:r>
      <w:r>
        <w:rPr>
          <w:bCs/>
          <w:sz w:val="24"/>
          <w:szCs w:val="24"/>
        </w:rPr>
        <w:t xml:space="preserve">Использовать знания по финансовой грамотности, планировать предпринимательскую деятельность в профессиональной сфере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.5 </w:t>
      </w:r>
      <w:r>
        <w:rPr>
          <w:sz w:val="24"/>
          <w:szCs w:val="24"/>
        </w:rPr>
        <w:t xml:space="preserve">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ВД1</w:t>
      </w:r>
      <w:r>
        <w:rPr>
          <w:sz w:val="24"/>
          <w:szCs w:val="24"/>
        </w:rPr>
        <w:tab/>
        <w:t xml:space="preserve">Монтаж, программирование и пуско-наладка мехатронных систем: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1.1. Выполнять монтаж компонентов и модулей мехатронных систем в соответствии с технической документацией.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1.2. Осуществлять настройку и конфигурирование программируемых логических контроллеров и микропроцессорных систем в соответствии с принципиальными схемами подключения.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1.3. Разрабатывать управляющие программы мехатронных систем в соответствии с техническим заданием.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1.4. Выполнять работы по наладке компонентов и модулей мехатронных систем в соответствии с технической документацией.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ab/>
        <w:t xml:space="preserve">Техническое обслуживание, ремонт и испытание мехатронных систем: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2.1. Осуществлять техническое обслуживание компонентов и модулей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мехатронных систем в соответствии с технической документацией.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2.2. Диагностировать неисправности мехатронных систем с использованием алгоритмов поиска и устранения неисправностей.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2.3. Производить замену и ремонт компонентов и модулей мехатронных систем в соответствии с технической документацией.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</w:t>
      </w: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ab/>
        <w:t xml:space="preserve">Разработка, моделирование и оптимизация работы мехатронных систем: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3.1. Составлять схемы простых мехатронных систем в соответствии с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техническим заданием.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3.2. Моделировать работу простых мехатронных систем.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3.3. Оптимизировать работу компонентов и модулей мехатронных систем в соответствии с технической документацией.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 xml:space="preserve">ПРОЦЕДУРА ПРОВЕДЕНИЯ</w:t>
      </w:r>
      <w:r>
        <w:rPr>
          <w:b/>
          <w:sz w:val="24"/>
          <w:szCs w:val="24"/>
        </w:rPr>
        <w:t xml:space="preserve"> ГОСУДАРСТВЕННОЙ ИТОГОВОЙ АТТЕСТАЦИИ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>
        <w:rPr>
          <w:b/>
          <w:sz w:val="24"/>
          <w:szCs w:val="24"/>
        </w:rPr>
        <w:t xml:space="preserve">Проведение демонстрационного экзамена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2.1.1 Выбор оценочной документации для демонстрационного экзамена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демонстрационного экзамена по специальности 15.02.10 «Мехатроника и мобильная робототехника (по отраслям)» </w:t>
      </w:r>
      <w:r>
        <w:rPr>
          <w:sz w:val="24"/>
          <w:szCs w:val="24"/>
        </w:rPr>
        <w:t xml:space="preserve">выбран комплект оценочной </w:t>
      </w:r>
      <w:r>
        <w:rPr>
          <w:sz w:val="24"/>
          <w:szCs w:val="24"/>
        </w:rPr>
        <w:t xml:space="preserve">докуме</w:t>
      </w:r>
      <w:r>
        <w:rPr>
          <w:sz w:val="24"/>
          <w:szCs w:val="24"/>
        </w:rPr>
        <w:t xml:space="preserve">нтации (КОД) шифр КОД </w:t>
      </w:r>
      <w:r>
        <w:rPr>
          <w:color w:val="000000" w:themeColor="text1"/>
          <w:sz w:val="24"/>
          <w:szCs w:val="24"/>
        </w:rPr>
        <w:t xml:space="preserve">15.02.10-1-202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,</w:t>
      </w:r>
      <w:r>
        <w:rPr>
          <w:sz w:val="24"/>
          <w:szCs w:val="24"/>
        </w:rPr>
        <w:t xml:space="preserve"> наименование квалификации – </w:t>
      </w:r>
      <w:r>
        <w:rPr>
          <w:sz w:val="24"/>
          <w:szCs w:val="24"/>
        </w:rPr>
        <w:t xml:space="preserve">техник-мехатроник</w:t>
      </w:r>
      <w:r>
        <w:rPr>
          <w:sz w:val="24"/>
          <w:szCs w:val="24"/>
        </w:rPr>
        <w:t xml:space="preserve">, уровень – </w:t>
      </w:r>
      <w:r>
        <w:rPr>
          <w:sz w:val="24"/>
          <w:szCs w:val="24"/>
        </w:rPr>
        <w:t xml:space="preserve">базовый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 Сроки и место проведения демонстрационного экзамена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подготовку к демонстрационному экзамену: 2 недели, май, июнь.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проведения демонстрационного экзамена: 1 неделя, </w:t>
      </w:r>
      <w:r>
        <w:rPr>
          <w:sz w:val="24"/>
          <w:szCs w:val="24"/>
        </w:rPr>
        <w:t xml:space="preserve">май, </w:t>
      </w:r>
      <w:r>
        <w:rPr>
          <w:sz w:val="24"/>
          <w:szCs w:val="24"/>
        </w:rPr>
        <w:t xml:space="preserve">июнь.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демонстрационного экзамена – Центр проведения демонстрационных экзаменов по адресу: г.Уфа, ул.Горбатова, 11.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участия: индивидуальная.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КОД рассчитан на выполнение заданий продолжительностью 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 часа</w:t>
      </w:r>
      <w:r>
        <w:rPr>
          <w:color w:val="000000" w:themeColor="text1"/>
          <w:sz w:val="24"/>
          <w:szCs w:val="24"/>
        </w:rPr>
        <w:t xml:space="preserve"> 30 минут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/>
        <w:spacing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 Единое базовое ядро содержания КОД, сформированное на основе вида деятельности в соответствии с ФГОС СПО, включает в себя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 – Единое базовое ядро содержания КОД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7"/>
        <w:tblW w:w="0" w:type="auto"/>
        <w:tblBorders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деятельности / Вид профессиональной деятельности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оцениваемых ПК/ОК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оцениваемых умений, навыков (практического опыта)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Монтаж, программирование и пуско-наладка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Выполнять монтаж компонентов и модулей мехатронных систем в соответствии с технической документацией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готовить инструмент и оборудование к монтажу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осуществлять монтажные работы гидравлических, пневматических, электрических систем и систем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выполнении сборки узлов и систем, монтаже и наладке </w:t>
            </w:r>
            <w:r>
              <w:rPr>
                <w:sz w:val="24"/>
                <w:szCs w:val="24"/>
              </w:rPr>
              <w:t xml:space="preserve">оборудования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65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применять технологии бережливого производства при организации и выполнении работ по монтажу и наладке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66"/>
        </w:trPr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Выполнять работы по наладке компонентов и модулей мехатронных систем в соответствии с технической документацией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осуществлять пусконаладочные работы и испытания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85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ОК. Выбирать способы решения задач профессиональной деятельности применительно к различным контекстам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определять этапы решения задачи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Содержательная структура КОД в соответствии с выбранным уровнем ДЭ включает в себя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 – Содержательная структура КОД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7"/>
        <w:tblW w:w="0" w:type="auto"/>
        <w:tblBorders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деятельности / Вид профессиональной деятельности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оцениваемых ПК/ОК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оцениваемых умений, навыков (практического опыта)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5"/>
        </w:trPr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Монтаж, программирование и пуско-наладка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Выполнять монтаж компонентов и модулей мехатронных систем в соответствии с технической документацией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готовить инструмент и оборудование к монтажу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5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осуществлять монтажные работы гидравлических, пневматических, электрических систем и систем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5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выполнении сборки узлов и систем, монтаже и наладке оборудования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91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применять технологии бережливого производства при организации и выполнении работ по монтажу и наладке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5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Выполнять работы по наладке компонентов и модулей мехатронных систем в соответствии с технической документацией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осуществлять пуско-наладочные работы и испытания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71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ОК. Выбирать способы решения задач профессиональной деятельности применительно к различным контекстам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определять этапы решения задачи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71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Осуществлять настройку и конфигурирование программируемых логических контроллеров и микропроцессорных систем в соответствии с принципиальными схемами подключения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Умение: настраивать и конфигурировать ПЛК в соответствии с принципиальными схемами подключения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71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Разрабатывать управляющие программы мехатронных систем в соответствии с техническим заданием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программировании мехатронных систем с учетом специфики технологических процессов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Образцы заданий демонстрационного экзамена представлены в приложении 2.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pBdr/>
        <w:spacing/>
        <w:ind w:firstLine="709"/>
        <w:jc w:val="center"/>
        <w:rPr>
          <w:b/>
        </w:rPr>
      </w:pPr>
      <w:r>
        <w:rPr>
          <w:b/>
        </w:rPr>
        <w:t xml:space="preserve">2.2</w:t>
      </w:r>
      <w:r>
        <w:rPr>
          <w:b/>
        </w:rPr>
        <w:t xml:space="preserve"> </w:t>
      </w:r>
      <w:r>
        <w:rPr>
          <w:b/>
        </w:rPr>
        <w:t xml:space="preserve">Защита выпускной квалификационной работы</w:t>
      </w:r>
      <w:r>
        <w:rPr>
          <w:b/>
        </w:rPr>
      </w:r>
      <w:r>
        <w:rPr>
          <w:b/>
        </w:rPr>
      </w:r>
    </w:p>
    <w:p>
      <w:pPr>
        <w:pStyle w:val="903"/>
        <w:pBdr/>
        <w:tabs>
          <w:tab w:val="left" w:leader="none" w:pos="3570"/>
        </w:tabs>
        <w:spacing/>
        <w:ind w:firstLine="709"/>
        <w:rPr/>
      </w:pPr>
      <w:r>
        <w:tab/>
      </w:r>
      <w:r/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2.2.1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Сроки защиты выпускной квалификационной работы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выполнение выпускной квалификационной работы: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недели</w:t>
      </w:r>
      <w:r>
        <w:rPr>
          <w:sz w:val="24"/>
          <w:szCs w:val="24"/>
        </w:rPr>
        <w:t xml:space="preserve">, май, июнь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Сроки защиты выпускной квалификационной работы: </w:t>
      </w:r>
      <w:r>
        <w:rPr>
          <w:sz w:val="24"/>
          <w:szCs w:val="24"/>
        </w:rPr>
        <w:t xml:space="preserve">1 неделя, </w:t>
      </w:r>
      <w:r>
        <w:rPr>
          <w:sz w:val="24"/>
          <w:szCs w:val="24"/>
        </w:rPr>
        <w:t xml:space="preserve">июнь.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pBdr/>
        <w:spacing/>
        <w:ind w:firstLine="709"/>
        <w:jc w:val="both"/>
        <w:rPr/>
      </w:pPr>
      <w:r/>
      <w:r/>
    </w:p>
    <w:p>
      <w:pPr>
        <w:pStyle w:val="903"/>
        <w:pBdr/>
        <w:spacing/>
        <w:ind w:firstLine="709"/>
        <w:jc w:val="both"/>
        <w:rPr/>
      </w:pPr>
      <w:r>
        <w:t xml:space="preserve">2.2.2 Темы выпускной квалификационной работы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Темы ВКР должны иметь практико-ориентированный характер</w:t>
      </w:r>
      <w:r>
        <w:t xml:space="preserve"> и</w:t>
      </w:r>
      <w:r>
        <w:t xml:space="preserve"> должн</w:t>
      </w:r>
      <w:r>
        <w:t xml:space="preserve">ы</w:t>
      </w:r>
      <w:r>
        <w:t xml:space="preserve"> соответствовать содержанию одного или нескольких профессиональных модулей </w:t>
      </w:r>
      <w:r>
        <w:t xml:space="preserve">ПМ.01. «</w:t>
      </w:r>
      <w:r>
        <w:t xml:space="preserve">Монтаж, программирование и пуско-наладка мехатронных систем</w:t>
      </w:r>
      <w:r>
        <w:t xml:space="preserve">», ПМ.02. «</w:t>
      </w:r>
      <w:r>
        <w:t xml:space="preserve">Техническое обслуживание, ремонт и испытание мехатронных систем</w:t>
      </w:r>
      <w:r>
        <w:t xml:space="preserve">», ПМ.03. «</w:t>
      </w:r>
      <w:r>
        <w:t xml:space="preserve">Разработка, моделирование и оптимизация работы мехатронных систем</w:t>
      </w:r>
      <w:r>
        <w:t xml:space="preserve">», специальности</w:t>
      </w:r>
      <w:r>
        <w:t xml:space="preserve"> </w:t>
      </w:r>
      <w:r>
        <w:t xml:space="preserve">15.02.10</w:t>
      </w:r>
      <w:r>
        <w:t xml:space="preserve"> «</w:t>
      </w:r>
      <w:r>
        <w:t xml:space="preserve">Мехатроника и мобильная робототехника (по отраслям)</w:t>
      </w:r>
      <w:r>
        <w:t xml:space="preserve">»</w:t>
      </w:r>
      <w:r>
        <w:t xml:space="preserve">.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Темы выпускных квалификационных работ с указанием руководителя закрепляются за студентом приказом директора колледжа.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Примерная т</w:t>
      </w:r>
      <w:r>
        <w:t xml:space="preserve">ем</w:t>
      </w:r>
      <w:r>
        <w:t xml:space="preserve">атика</w:t>
      </w:r>
      <w:r>
        <w:t xml:space="preserve"> выпускных квалификационных работ представлен</w:t>
      </w:r>
      <w:r>
        <w:t xml:space="preserve">а</w:t>
      </w:r>
      <w:r>
        <w:t xml:space="preserve"> в приложении </w:t>
      </w:r>
      <w:r>
        <w:t xml:space="preserve">1</w:t>
      </w:r>
      <w:r>
        <w:t xml:space="preserve">.</w:t>
      </w:r>
      <w:r/>
    </w:p>
    <w:p>
      <w:pPr>
        <w:pStyle w:val="903"/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ТРЕБОВАНИЯ К ВЫПУСКНОЙ КВАЛИФИКАЦИОННОЙ РАБОТЕ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 Требования к структуре выпускной квалификационной работы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ВКР</w:t>
      </w:r>
      <w:r>
        <w:rPr>
          <w:sz w:val="24"/>
          <w:szCs w:val="24"/>
        </w:rPr>
        <w:t xml:space="preserve"> должна включать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титульный лист;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индивидуальный график выполнения ВКР;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задание на ВКР;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отзыв руководителя ВКР;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внешняя рецензия;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пояснительная записка: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введение с обоснованием актуальности и практической значимости выбранной </w:t>
      </w:r>
      <w:r>
        <w:rPr>
          <w:sz w:val="24"/>
          <w:szCs w:val="24"/>
        </w:rPr>
        <w:t xml:space="preserve">темы;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общая часть;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специальная часть;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заключение;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список литературы;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графическая часть;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изготовление макета, стенда</w:t>
      </w:r>
      <w:r>
        <w:rPr>
          <w:sz w:val="24"/>
          <w:szCs w:val="24"/>
        </w:rPr>
        <w:t xml:space="preserve">, разработанный программный продукт и т.п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ВКР должен быть не мен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 страниц машинописного текста.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содержанию разделов выпускной квалификационной работы описаны в Методических указаниях по выполнению выпускной квалификационной работы.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по оформлению </w:t>
      </w:r>
      <w:r>
        <w:rPr>
          <w:sz w:val="24"/>
          <w:szCs w:val="24"/>
        </w:rPr>
        <w:t xml:space="preserve">выпускной квалификационной работы </w:t>
      </w:r>
      <w:r>
        <w:rPr>
          <w:sz w:val="24"/>
          <w:szCs w:val="24"/>
        </w:rPr>
        <w:t xml:space="preserve">описаны в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етодических рекомендациях по оформлению выпускных квалификационных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</w:t>
      </w:r>
      <w:r>
        <w:rPr>
          <w:b/>
          <w:sz w:val="24"/>
          <w:szCs w:val="24"/>
        </w:rPr>
        <w:t xml:space="preserve"> Условия подготовки и процедура проведения защиты выпускной квалификационной работы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</w:t>
      </w:r>
      <w:r>
        <w:rPr>
          <w:sz w:val="24"/>
          <w:szCs w:val="24"/>
        </w:rPr>
        <w:t xml:space="preserve">.1 Условия подготовки выпускной квалификационной работы: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утверждения темы </w:t>
      </w:r>
      <w:r>
        <w:rPr>
          <w:sz w:val="24"/>
          <w:szCs w:val="24"/>
        </w:rPr>
        <w:t xml:space="preserve">руководителями ВКР </w:t>
      </w:r>
      <w:r>
        <w:rPr>
          <w:sz w:val="24"/>
          <w:szCs w:val="24"/>
        </w:rPr>
        <w:t xml:space="preserve">разрабатываются и</w:t>
      </w:r>
      <w:r>
        <w:rPr>
          <w:sz w:val="24"/>
          <w:szCs w:val="24"/>
        </w:rPr>
        <w:t xml:space="preserve">ндивидуальны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. И</w:t>
      </w:r>
      <w:r>
        <w:rPr>
          <w:sz w:val="24"/>
          <w:szCs w:val="24"/>
        </w:rPr>
        <w:t xml:space="preserve">ндивидуальны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я рассматриваются </w:t>
      </w:r>
      <w:r>
        <w:rPr>
          <w:sz w:val="24"/>
          <w:szCs w:val="24"/>
        </w:rPr>
        <w:t xml:space="preserve">кафедрами и утвержд</w:t>
      </w:r>
      <w:r>
        <w:rPr>
          <w:sz w:val="24"/>
          <w:szCs w:val="24"/>
        </w:rPr>
        <w:t xml:space="preserve">аются заместителем директора УКРТБ.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ндивидуальны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на ВКР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ыда</w:t>
      </w:r>
      <w:r>
        <w:rPr>
          <w:sz w:val="24"/>
          <w:szCs w:val="24"/>
        </w:rPr>
        <w:t xml:space="preserve">ются</w:t>
      </w:r>
      <w:r>
        <w:rPr>
          <w:sz w:val="24"/>
          <w:szCs w:val="24"/>
        </w:rPr>
        <w:t xml:space="preserve"> студентам за 2 недели д</w:t>
      </w:r>
      <w:r>
        <w:rPr>
          <w:sz w:val="24"/>
          <w:szCs w:val="24"/>
        </w:rPr>
        <w:t xml:space="preserve">о начала преддипломной практики.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бще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руководств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и контрол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 за ходом выполнения ВКР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существл</w:t>
      </w:r>
      <w:r>
        <w:rPr>
          <w:sz w:val="24"/>
          <w:szCs w:val="24"/>
        </w:rPr>
        <w:t xml:space="preserve">яется </w:t>
      </w:r>
      <w:r>
        <w:rPr>
          <w:sz w:val="24"/>
          <w:szCs w:val="24"/>
        </w:rPr>
        <w:t xml:space="preserve">заместителем директора УКРТБ, заведующими отделениями, заведующим кафедрой в соответств</w:t>
      </w:r>
      <w:r>
        <w:rPr>
          <w:sz w:val="24"/>
          <w:szCs w:val="24"/>
        </w:rPr>
        <w:t xml:space="preserve">ии с должностными обязанностями.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</w:t>
      </w:r>
      <w:r>
        <w:rPr>
          <w:sz w:val="24"/>
          <w:szCs w:val="24"/>
        </w:rPr>
        <w:t xml:space="preserve"> Защита ВКР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 к защите ВКР оформляется приказом директора колледжа.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Защита ВКР проводится на открытом заседании Государственной </w:t>
      </w:r>
      <w:r>
        <w:rPr>
          <w:sz w:val="24"/>
          <w:szCs w:val="24"/>
        </w:rPr>
        <w:t xml:space="preserve">аттестационной</w:t>
      </w:r>
      <w:r>
        <w:rPr>
          <w:sz w:val="24"/>
          <w:szCs w:val="24"/>
        </w:rPr>
        <w:t xml:space="preserve"> комиссии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защиту ВКР отводится 45 минут. Процедура защиты: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доклад студента 10-15 минут;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чтение отзыва и рецензии (не более 5 минут);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вопросы членов Г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К и ответы студента (не более 15 минут);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желанию (необходимости) </w:t>
      </w:r>
      <w:r>
        <w:rPr>
          <w:sz w:val="24"/>
          <w:szCs w:val="24"/>
        </w:rPr>
        <w:t xml:space="preserve">выступление руководителя ВКР и рецензента (если они присутствуют на заседании Г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К) с целью защиты, согласия или несо</w:t>
      </w:r>
      <w:r>
        <w:rPr>
          <w:sz w:val="24"/>
          <w:szCs w:val="24"/>
        </w:rPr>
        <w:t xml:space="preserve">гласия с оценкой конкретной ВКР</w:t>
      </w:r>
      <w:r>
        <w:rPr>
          <w:sz w:val="24"/>
          <w:szCs w:val="24"/>
        </w:rPr>
        <w:t xml:space="preserve"> (не более 15 минут).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 Г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К протоколируется. В протоколе записываются: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итоговая оценка ВКР;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присуждение квалификации;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особое мнение членов комиссии.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ОЦЕНКА РЕЗУЛЬТАТОВ ГОСУДАРСТВЕННОЙ ИТОГОВОЙ АТТЕСТАЦИИ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3"/>
        <w:pBdr/>
        <w:spacing/>
        <w:ind w:firstLine="709"/>
        <w:rPr/>
      </w:pPr>
      <w:r/>
      <w:r/>
    </w:p>
    <w:p>
      <w:pPr>
        <w:pStyle w:val="903"/>
        <w:pBdr/>
        <w:spacing/>
        <w:ind w:firstLine="709"/>
        <w:jc w:val="center"/>
        <w:rPr>
          <w:b/>
        </w:rPr>
      </w:pPr>
      <w:r>
        <w:rPr>
          <w:b/>
        </w:rPr>
        <w:t xml:space="preserve">4.1 Оценка результатов выполнения заданий демонстрационного экзамена</w:t>
      </w:r>
      <w:r>
        <w:rPr>
          <w:b/>
        </w:rPr>
      </w:r>
      <w:r>
        <w:rPr>
          <w:b/>
        </w:rPr>
      </w:r>
    </w:p>
    <w:p>
      <w:pPr>
        <w:pStyle w:val="903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Оценку выполнения заданий демонстрационного экзамена осуществляет экспертная </w:t>
      </w:r>
      <w:r>
        <w:rPr>
          <w:sz w:val="24"/>
          <w:szCs w:val="24"/>
        </w:rPr>
        <w:t xml:space="preserve">группа из числа лиц, приглашенных из сторонних организаций и обла</w:t>
      </w:r>
      <w:r>
        <w:rPr>
          <w:sz w:val="24"/>
          <w:szCs w:val="24"/>
        </w:rPr>
        <w:t xml:space="preserve">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экзамен, возглавляема</w:t>
      </w:r>
      <w:r>
        <w:rPr>
          <w:sz w:val="24"/>
          <w:szCs w:val="24"/>
        </w:rPr>
        <w:t xml:space="preserve">я главным экспертом. 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Состав экспертной группы утверждается руководителем образовательной организации. Количество экспертов, участвующих в оценке демонстрационного экзамена по специальности </w:t>
      </w:r>
      <w:r>
        <w:rPr>
          <w:sz w:val="24"/>
          <w:szCs w:val="24"/>
        </w:rPr>
        <w:t xml:space="preserve">15.02.10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Мехатроника и мобильная робототехника (по отраслям)</w:t>
      </w:r>
      <w:r>
        <w:rPr>
          <w:sz w:val="24"/>
          <w:szCs w:val="24"/>
        </w:rPr>
        <w:t xml:space="preserve">» – </w:t>
      </w:r>
      <w:r>
        <w:rPr>
          <w:sz w:val="24"/>
          <w:szCs w:val="24"/>
        </w:rPr>
        <w:t xml:space="preserve">3 человека.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день проведения демонстрационного экзамена в центре проведения экзамена присутствуют: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руководитель (уполномоченный представитель) организации, на базе которой организован центр проведения экзамена;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не менее одного члена ГЭК, не считая членов экспертной группы;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члены экспертной группы;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главный эксперт;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представители организаций-партнеров (по согласованию с образовательной организацией);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выпускники;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технический эксперт;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в день проведения демонст</w:t>
      </w:r>
      <w:r>
        <w:rPr>
          <w:sz w:val="24"/>
          <w:szCs w:val="24"/>
        </w:rPr>
        <w:t xml:space="preserve">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 – Распределение баллов по критериям оценивания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6"/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808"/>
        <w:gridCol w:w="3742"/>
        <w:gridCol w:w="3780"/>
        <w:gridCol w:w="1276"/>
      </w:tblGrid>
      <w:tr>
        <w:trPr>
          <w:trHeight w:val="276"/>
        </w:trPr>
        <w:tc>
          <w:tcPr>
            <w:tcBorders/>
            <w:tcW w:w="8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задания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деятельности, вид профессиональной деятельности)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Баллы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78"/>
        </w:trPr>
        <w:tc>
          <w:tcPr>
            <w:tcBorders/>
            <w:tcW w:w="8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Монтаж, программирование и пуско-наладка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монтажа компонентов и модулей мехатронных систем в соответствии с технической документацией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7"/>
        </w:trPr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наладке компонентов и модулей мехатронных систем в соответствии с технической документацией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7"/>
        </w:trPr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настройки и конфигурирования программируемых логических контроллеров и </w:t>
            </w:r>
            <w:r>
              <w:rPr>
                <w:sz w:val="24"/>
                <w:szCs w:val="24"/>
              </w:rPr>
              <w:t xml:space="preserve">микропроцессорных систем в соответствии с принципиальными схемами подключения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85"/>
        </w:trPr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управляющих программ мехатронных систем в соответствии с техническим заданием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85"/>
        </w:trPr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7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способов решения задач профессиональной деятельности применительно к различным контекстам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83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 – Перевод баллов в оценку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6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"2"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"3"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"4"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"5"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Отношение полученного количества баллов к максимально возможному (в процентах)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0,00% - </w:t>
            </w:r>
            <w:r>
              <w:rPr>
                <w:rFonts w:eastAsia="Times New Roman"/>
              </w:rPr>
              <w:t xml:space="preserve">24</w:t>
            </w:r>
            <w:r>
              <w:rPr>
                <w:rFonts w:eastAsia="Times New Roman"/>
              </w:rPr>
              <w:t xml:space="preserve">,99%</w:t>
            </w:r>
            <w:r/>
          </w:p>
        </w:tc>
        <w:tc>
          <w:tcPr>
            <w:shd w:val="clear" w:color="auto" w:fill="auto"/>
            <w:tcBorders/>
            <w:tcW w:w="1502" w:type="dxa"/>
            <w:vAlign w:val="center"/>
            <w:textDirection w:val="lrTb"/>
            <w:noWrap w:val="false"/>
          </w:tcPr>
          <w:p>
            <w:pPr>
              <w:pStyle w:val="90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25</w:t>
            </w:r>
            <w:r>
              <w:rPr>
                <w:rFonts w:eastAsia="Times New Roman"/>
              </w:rPr>
              <w:t xml:space="preserve">,00% -39</w:t>
            </w:r>
            <w:r>
              <w:rPr>
                <w:rFonts w:eastAsia="Times New Roman"/>
              </w:rPr>
              <w:t xml:space="preserve">,99%</w:t>
            </w:r>
            <w:r/>
          </w:p>
        </w:tc>
        <w:tc>
          <w:tcPr>
            <w:shd w:val="clear" w:color="auto" w:fill="auto"/>
            <w:tcBorders/>
            <w:tcW w:w="1476" w:type="dxa"/>
            <w:vAlign w:val="center"/>
            <w:textDirection w:val="lrTb"/>
            <w:noWrap w:val="false"/>
          </w:tcPr>
          <w:p>
            <w:pPr>
              <w:pStyle w:val="90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40</w:t>
            </w:r>
            <w:r>
              <w:rPr>
                <w:rFonts w:eastAsia="Times New Roman"/>
              </w:rPr>
              <w:t xml:space="preserve">,00% - </w:t>
            </w:r>
            <w:r>
              <w:rPr>
                <w:rFonts w:eastAsia="Times New Roman"/>
              </w:rPr>
              <w:t xml:space="preserve">49</w:t>
            </w:r>
            <w:r>
              <w:rPr>
                <w:rFonts w:eastAsia="Times New Roman"/>
              </w:rPr>
              <w:t xml:space="preserve">,99%</w:t>
            </w:r>
            <w:r/>
          </w:p>
        </w:tc>
        <w:tc>
          <w:tcPr>
            <w:shd w:val="clear" w:color="auto" w:fill="auto"/>
            <w:tcBorders/>
            <w:tcW w:w="1308" w:type="dxa"/>
            <w:vAlign w:val="center"/>
            <w:textDirection w:val="lrTb"/>
            <w:noWrap w:val="false"/>
          </w:tcPr>
          <w:p>
            <w:pPr>
              <w:pStyle w:val="90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50</w:t>
            </w:r>
            <w:r>
              <w:rPr>
                <w:rFonts w:eastAsia="Times New Roman"/>
              </w:rPr>
              <w:t xml:space="preserve">,00% - 100,00%</w:t>
            </w:r>
            <w:r/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получаем следующее распределение баллов.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5 – Перевод баллов в оценку в соответствии с КОД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6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ГИА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«4»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/>
            <w:bookmarkStart w:id="2" w:name="_GoBack"/>
            <w:r>
              <w:rPr>
                <w:sz w:val="24"/>
                <w:szCs w:val="24"/>
              </w:rPr>
              <w:t xml:space="preserve">Количество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– 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,5-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9,99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0,0-</w:t>
            </w:r>
            <w:r>
              <w:rPr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  <w:t xml:space="preserve">,5-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,0</w:t>
            </w:r>
            <w:bookmarkEnd w:id="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выставлении баллов присутствует член ГЭК, не входящий в экспертную группу, присутствие других лиц запрещено.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pBdr/>
        <w:spacing/>
        <w:ind w:firstLine="709"/>
        <w:jc w:val="both"/>
        <w:rPr/>
      </w:pPr>
      <w:r>
        <w:t xml:space="preserve">Статус победителя, призёра финала чемпионата по профессиональному мастерству «Профессионалы» и финала чемпионата высоких технологий по профилю осв</w:t>
      </w:r>
      <w:r>
        <w:t xml:space="preserve">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  <w:r/>
    </w:p>
    <w:p>
      <w:pPr>
        <w:pStyle w:val="903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3"/>
        <w:pBdr/>
        <w:spacing/>
        <w:ind w:firstLine="709"/>
        <w:jc w:val="center"/>
        <w:rPr>
          <w:b/>
        </w:rPr>
      </w:pPr>
      <w:r>
        <w:rPr>
          <w:b/>
        </w:rPr>
        <w:t xml:space="preserve">4.2 Оценка выпускной квалификационной работы</w:t>
      </w:r>
      <w:r>
        <w:rPr>
          <w:b/>
        </w:rPr>
      </w:r>
      <w:r>
        <w:rPr>
          <w:b/>
        </w:rPr>
      </w:r>
    </w:p>
    <w:p>
      <w:pPr>
        <w:pStyle w:val="903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3"/>
        <w:pBdr/>
        <w:spacing/>
        <w:ind w:firstLine="709"/>
        <w:rPr/>
      </w:pPr>
      <w:r>
        <w:t xml:space="preserve">4.</w:t>
      </w:r>
      <w:r>
        <w:t xml:space="preserve">2.</w:t>
      </w:r>
      <w:r>
        <w:t xml:space="preserve">1 Критерии оценки выпускной квалификационной работы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соответствие названия работы ее содержанию, четкая целевая направленность;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логическая последовательность изложения материала;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необходимая глубина исследования и убедительность аргументации;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конкретность представления практических результатов работы;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соответствие оформления выпускной квалификационной работы требованиям ГОСТ Р </w:t>
      </w:r>
      <w:r>
        <w:t xml:space="preserve">705 -2008 и методическим рекомендациям по оформлению выпускных квалификационных работ.</w:t>
      </w:r>
      <w:r/>
    </w:p>
    <w:p>
      <w:pPr>
        <w:pStyle w:val="903"/>
        <w:pBdr/>
        <w:spacing/>
        <w:ind w:firstLine="709"/>
        <w:rPr/>
      </w:pPr>
      <w:r>
        <w:t xml:space="preserve">4</w:t>
      </w:r>
      <w:r>
        <w:t xml:space="preserve">.2</w:t>
      </w:r>
      <w:r>
        <w:t xml:space="preserve">.</w:t>
      </w:r>
      <w:r>
        <w:t xml:space="preserve"> </w:t>
      </w:r>
      <w:r>
        <w:t xml:space="preserve">2 </w:t>
      </w:r>
      <w:r>
        <w:t xml:space="preserve">Критерии оценки защиты вы</w:t>
      </w:r>
      <w:r>
        <w:t xml:space="preserve">пускной квалификационной работы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четкость и грамотность доклада;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четкость, внятность, глубина ответов на вопросы присутствующих на заседании Г</w:t>
      </w:r>
      <w:r>
        <w:t xml:space="preserve">Э</w:t>
      </w:r>
      <w:r>
        <w:t xml:space="preserve">К;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использование технических средств для сопровождения доклада.</w:t>
      </w:r>
      <w:r/>
    </w:p>
    <w:p>
      <w:pPr>
        <w:pStyle w:val="903"/>
        <w:pBdr/>
        <w:spacing/>
        <w:ind w:firstLine="709"/>
        <w:jc w:val="both"/>
        <w:rPr/>
      </w:pPr>
      <w:r/>
      <w:r/>
    </w:p>
    <w:p>
      <w:pPr>
        <w:pStyle w:val="903"/>
        <w:pBdr/>
        <w:spacing/>
        <w:ind w:firstLine="709"/>
        <w:rPr/>
      </w:pPr>
      <w:r>
        <w:t xml:space="preserve">4</w:t>
      </w:r>
      <w:r>
        <w:t xml:space="preserve">.</w:t>
      </w:r>
      <w:r>
        <w:t xml:space="preserve">2.</w:t>
      </w:r>
      <w:r>
        <w:t xml:space="preserve">3 </w:t>
      </w:r>
      <w:r>
        <w:t xml:space="preserve">Определение </w:t>
      </w:r>
      <w:r>
        <w:t xml:space="preserve">окончательной оценки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При определении окончательной оценки за защиту дипломного проекта (работы) учитываются: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</w:t>
      </w:r>
      <w:r>
        <w:t xml:space="preserve">доклад выпускника по каждому разделу выпускной работы;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ответы на </w:t>
      </w:r>
      <w:r>
        <w:t xml:space="preserve">вопросы;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оценка рецензента;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отзыв руководителя.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«Отлично» выставляется за следующую выпускную квалификационную работу: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имеет положительные отзывы руководителя и рецензента;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 при защите работы студент показывает глубокие знания вопросов темы, свободно оперирует данными исследования, вносит обоснованные предложения, во время доклада использует </w:t>
      </w:r>
      <w:r>
        <w:t xml:space="preserve">презентацию и </w:t>
      </w:r>
      <w:r>
        <w:t xml:space="preserve">наглядные пособия (таблицы, схемы, графики и т. п.) или раздаточный материал, легко отвечает на поставленные вопросы.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«Хорошо» выставляется за следующую выпускную квалификационную работу: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работа носит исследовательский х</w:t>
      </w:r>
      <w:r>
        <w:t xml:space="preserve">арактер, содержит грамотно изло</w:t>
      </w:r>
      <w:r>
        <w:t xml:space="preserve">женную теоретическую базу, достаточно подробный анализ проблемы</w:t>
      </w:r>
      <w:r>
        <w:t xml:space="preserve">,</w:t>
      </w:r>
      <w:r>
        <w:t xml:space="preserve"> характеризуется последовательным изложением мате</w:t>
      </w:r>
      <w:r>
        <w:t xml:space="preserve">риала с соответствующими вывода</w:t>
      </w:r>
      <w:r>
        <w:t xml:space="preserve">ми, однако с не вполне обоснованными предложениями;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имеет положительный отзыв руководителя и рецензента;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при защите студент показывает знан</w:t>
      </w:r>
      <w:r>
        <w:t xml:space="preserve">ия вопросов темы, оперирует дан</w:t>
      </w:r>
      <w:r>
        <w:t xml:space="preserve">ными исследования, вносит предложения, во время доклада использует </w:t>
      </w:r>
      <w:r>
        <w:t xml:space="preserve">презентацию и </w:t>
      </w:r>
      <w:r>
        <w:t xml:space="preserve">наглядные пособия (таблицы, схемы, графики и т. п.) или раздаточный материал, без особых затруднений отвечает на поставленные вопросы.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«Удовлетворительно» выставляет</w:t>
      </w:r>
      <w:r>
        <w:t xml:space="preserve">ся за следующую выпускную квали</w:t>
      </w:r>
      <w:r>
        <w:t xml:space="preserve">фикационную работу: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носит исследовательский характер, с</w:t>
      </w:r>
      <w:r>
        <w:t xml:space="preserve">одержит теоретическую главу, ба</w:t>
      </w:r>
      <w:r>
        <w:t xml:space="preserve">зируется на практическом материале, но</w:t>
      </w:r>
      <w:r>
        <w:t xml:space="preserve"> отличается поверхностным анали</w:t>
      </w:r>
      <w:r>
        <w:t xml:space="preserve">зом </w:t>
      </w:r>
      <w:r>
        <w:t xml:space="preserve">проблемы</w:t>
      </w:r>
      <w:r>
        <w:t xml:space="preserve">, в ней просматривается непосле</w:t>
      </w:r>
      <w:r>
        <w:t xml:space="preserve">довательность изложения материа</w:t>
      </w:r>
      <w:r>
        <w:t xml:space="preserve">ла, представлены необоснованные предложения;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в отзывах руководителя и рецензен</w:t>
      </w:r>
      <w:r>
        <w:t xml:space="preserve">та имеются замечания по содержа</w:t>
      </w:r>
      <w:r>
        <w:t xml:space="preserve">нию работы и методике анализа;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при защите студент проявляет неуве</w:t>
      </w:r>
      <w:r>
        <w:t xml:space="preserve">ренность, показывает слабое зна</w:t>
      </w:r>
      <w:r>
        <w:t xml:space="preserve">ние вопросов темы, не дает полного, арг</w:t>
      </w:r>
      <w:r>
        <w:t xml:space="preserve">ументированного ответа на задан</w:t>
      </w:r>
      <w:r>
        <w:t xml:space="preserve">ные вопросы.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«Неудовлетворительно» выставл</w:t>
      </w:r>
      <w:r>
        <w:t xml:space="preserve">яется за следующую выпускную квалификационную работу</w:t>
      </w:r>
      <w:r>
        <w:t xml:space="preserve">: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не носит исследовательского характ</w:t>
      </w:r>
      <w:r>
        <w:t xml:space="preserve">ера, не содержит анализа проблемы</w:t>
      </w:r>
      <w:r>
        <w:t xml:space="preserve">, не отвечает требованиям, изложенным в методических указаниях;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не имеет выводов либо они носят декларативный характер;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в отзывах руководителя и рецензен</w:t>
      </w:r>
      <w:r>
        <w:t xml:space="preserve">та имеются существенные критиче</w:t>
      </w:r>
      <w:r>
        <w:t xml:space="preserve">ские замечания;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-</w:t>
      </w:r>
      <w:r>
        <w:t xml:space="preserve"> при защите студент затрудняется отвечать на поставленные вопросы по теме, не знает теории вопроса, при отв</w:t>
      </w:r>
      <w:r>
        <w:t xml:space="preserve">ете допускает существенные ошиб</w:t>
      </w:r>
      <w:r>
        <w:t xml:space="preserve">ки, к защите не подготовлены </w:t>
      </w:r>
      <w:r>
        <w:t xml:space="preserve">презентация, </w:t>
      </w:r>
      <w:r>
        <w:t xml:space="preserve">наглядные пособия или раздаточны</w:t>
      </w:r>
      <w:r>
        <w:t xml:space="preserve">й матери</w:t>
      </w:r>
      <w:r>
        <w:t xml:space="preserve">ал.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Общая оценка защиты выставляется на закрытом заседании Г</w:t>
      </w:r>
      <w:r>
        <w:t xml:space="preserve">Э</w:t>
      </w:r>
      <w:r>
        <w:t xml:space="preserve">К простым большинством голосов членов Г</w:t>
      </w:r>
      <w:r>
        <w:t xml:space="preserve">Э</w:t>
      </w:r>
      <w:r>
        <w:t xml:space="preserve">К. При равенстве голосов, решение принимает председатель Г</w:t>
      </w:r>
      <w:r>
        <w:t xml:space="preserve">Э</w:t>
      </w:r>
      <w:r>
        <w:t xml:space="preserve">К.</w:t>
      </w:r>
      <w:r/>
    </w:p>
    <w:p>
      <w:pPr>
        <w:pStyle w:val="903"/>
        <w:pBdr/>
        <w:spacing/>
        <w:ind w:firstLine="709"/>
        <w:jc w:val="both"/>
        <w:rPr/>
      </w:pPr>
      <w:r/>
      <w:r/>
    </w:p>
    <w:p>
      <w:pPr>
        <w:pStyle w:val="903"/>
        <w:pBdr/>
        <w:spacing/>
        <w:ind w:firstLine="709"/>
        <w:jc w:val="center"/>
        <w:rPr>
          <w:b/>
        </w:rPr>
      </w:pPr>
      <w:r>
        <w:rPr>
          <w:b/>
        </w:rPr>
        <w:t xml:space="preserve">4.3 Общая оценка государственной итоговой аттестации</w:t>
      </w:r>
      <w:r>
        <w:rPr>
          <w:b/>
        </w:rPr>
      </w:r>
      <w:r>
        <w:rPr>
          <w:b/>
        </w:rPr>
      </w:r>
    </w:p>
    <w:p>
      <w:pPr>
        <w:pStyle w:val="903"/>
        <w:pBdr/>
        <w:spacing/>
        <w:ind w:firstLine="709"/>
        <w:jc w:val="center"/>
        <w:rPr/>
      </w:pPr>
      <w:r/>
      <w:r/>
    </w:p>
    <w:p>
      <w:pPr>
        <w:pStyle w:val="903"/>
        <w:pBdr/>
        <w:spacing/>
        <w:ind w:firstLine="709"/>
        <w:jc w:val="both"/>
        <w:rPr/>
      </w:pPr>
      <w:r>
        <w:t xml:space="preserve">Общая оценка ГИА выставляется по результатам сдачи демонстрационного экзамена и защиты выпускной квалификационной работы.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Общая оценка ГИА выставляется на закрытом заседании ГЭК простым большинством голосов членов ГЭК. При равенстве голосов, решение принимает председатель ГЭК.</w:t>
      </w:r>
      <w:r>
        <w:t xml:space="preserve"> </w:t>
      </w:r>
      <w:r/>
    </w:p>
    <w:p>
      <w:pPr>
        <w:pStyle w:val="903"/>
        <w:pBdr/>
        <w:spacing/>
        <w:ind w:firstLine="709"/>
        <w:jc w:val="both"/>
        <w:rPr/>
      </w:pPr>
      <w:r>
        <w:t xml:space="preserve">По результатам ГИА составляется отчет </w:t>
      </w:r>
      <w:r>
        <w:t xml:space="preserve">по итогам работы государственной </w:t>
      </w:r>
      <w:r>
        <w:t xml:space="preserve">экзаменационной</w:t>
      </w:r>
      <w:r>
        <w:t xml:space="preserve"> комиссии </w:t>
      </w:r>
      <w:r>
        <w:t xml:space="preserve">за подписью председателя ГЭК.</w:t>
      </w:r>
      <w:r/>
    </w:p>
    <w:p>
      <w:pPr>
        <w:pStyle w:val="903"/>
        <w:pBdr/>
        <w:spacing/>
        <w:ind w:firstLine="709"/>
        <w:jc w:val="center"/>
        <w:rPr/>
      </w:pPr>
      <w:r/>
      <w:r/>
    </w:p>
    <w:p>
      <w:pPr>
        <w:pStyle w:val="903"/>
        <w:pBdr/>
        <w:spacing/>
        <w:ind w:firstLine="709"/>
        <w:jc w:val="center"/>
        <w:rPr/>
      </w:pPr>
      <w:r/>
      <w:r/>
    </w:p>
    <w:p>
      <w:pPr>
        <w:pStyle w:val="903"/>
        <w:pBdr/>
        <w:spacing/>
        <w:ind w:firstLine="709"/>
        <w:jc w:val="center"/>
        <w:rPr>
          <w:b/>
        </w:rPr>
      </w:pPr>
      <w:r>
        <w:rPr>
          <w:b/>
        </w:rPr>
        <w:t xml:space="preserve">5 ПОРЯДОК АПЕЛЛЯЦИИ И ПЕРЕСДАЧИ ГОСУДАРСТВЕННОЙ ИТОГОВОЙ АТТЕСТАЦИИ</w:t>
      </w:r>
      <w:r>
        <w:rPr>
          <w:b/>
        </w:rPr>
      </w:r>
      <w:r>
        <w:rPr>
          <w:b/>
        </w:rPr>
      </w:r>
    </w:p>
    <w:p>
      <w:pPr>
        <w:pStyle w:val="903"/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Порядок подачи и рассмотрения апелляций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</w:t>
      </w:r>
      <w:r>
        <w:rPr>
          <w:sz w:val="24"/>
          <w:szCs w:val="24"/>
        </w:rPr>
        <w:t xml:space="preserve">ультатам государственной итоговой аттестации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подается лично выпускником в апелляционную комиссию колледжа.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о нарушении порядка проведения итоговой аттестации в форме защиты выпускной квалификационной работы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подается непосредственно в день проведения защиты.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рассматривается апелляционной комиссией не позднее трех рабочих дней с момента ее поступления.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апелляционной комиссии утверждается образовательной организацией одновременно с утверждением состава ГЭК. Апелляционная комиссия состоит и</w:t>
      </w:r>
      <w:r>
        <w:rPr>
          <w:sz w:val="24"/>
          <w:szCs w:val="24"/>
        </w:rPr>
        <w:t xml:space="preserve">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</w:t>
      </w:r>
      <w:r>
        <w:rPr>
          <w:sz w:val="24"/>
          <w:szCs w:val="24"/>
        </w:rPr>
        <w:t xml:space="preserve">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</w:t>
      </w:r>
      <w:r>
        <w:rPr>
          <w:sz w:val="24"/>
          <w:szCs w:val="24"/>
        </w:rPr>
        <w:t xml:space="preserve">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</w:t>
      </w:r>
      <w:r>
        <w:rPr>
          <w:sz w:val="24"/>
          <w:szCs w:val="24"/>
        </w:rPr>
        <w:t xml:space="preserve">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Выпускник, подавший апелляцию, имеет право присутствовать при рассмотрении апелляции.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Рассмотрение апелляции не является пересдачей ГИА.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отклонении апелляции, если изложенные в ней сведения о нарушениях Порядка не </w:t>
      </w:r>
      <w:r>
        <w:rPr>
          <w:sz w:val="24"/>
          <w:szCs w:val="24"/>
        </w:rPr>
        <w:t xml:space="preserve">подтвердились и (или) не повлияли на результат ГИА;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удовлетворении апелляции, если изложенные в ней сведения о допущенных нарушениях Порядка подтвердились и повлияли на результат ГИА.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</w:t>
      </w:r>
      <w:r>
        <w:rPr>
          <w:sz w:val="24"/>
          <w:szCs w:val="24"/>
        </w:rPr>
        <w:t xml:space="preserve">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рассмотрения апе</w:t>
      </w:r>
      <w:r>
        <w:rPr>
          <w:sz w:val="24"/>
          <w:szCs w:val="24"/>
        </w:rPr>
        <w:t xml:space="preserve">лляции о несогласии с результатами ГИА, полученными при защите выпускной квалификационной работы, секретарь ГЭК не позднее следующего рабочего дня с момента поступления апелляции направляет в апелляционную комиссию дипломную работу, протокол заседания ГЭК.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рассмотрения апелляции о несогласии </w:t>
      </w:r>
      <w:r>
        <w:rPr>
          <w:sz w:val="24"/>
          <w:szCs w:val="24"/>
        </w:rPr>
        <w:t xml:space="preserve">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</w:t>
      </w:r>
      <w:r>
        <w:rPr>
          <w:sz w:val="24"/>
          <w:szCs w:val="24"/>
        </w:rPr>
        <w:t xml:space="preserve">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является окончательным и пересмотру не подлежит.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Порядок пересдачи Государственной итоговой аттестации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досрочного завершения ГИА выпускником по н</w:t>
      </w:r>
      <w:r>
        <w:rPr>
          <w:sz w:val="24"/>
          <w:szCs w:val="24"/>
        </w:rPr>
        <w:t xml:space="preserve">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</w:t>
      </w:r>
      <w:r>
        <w:rPr>
          <w:sz w:val="24"/>
          <w:szCs w:val="24"/>
        </w:rPr>
        <w:t xml:space="preserve">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Выпускники, не прошедшие ГИА по неуважительной причине, в том числе не явившиеся для прохождени</w:t>
      </w:r>
      <w:r>
        <w:rPr>
          <w:sz w:val="24"/>
          <w:szCs w:val="24"/>
        </w:rPr>
        <w:t xml:space="preserve">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Выпускники, не прошедшие ГИА по неуважительной причине, и выпускники, </w:t>
      </w:r>
      <w:r>
        <w:rPr>
          <w:sz w:val="24"/>
          <w:szCs w:val="24"/>
        </w:rPr>
        <w:t xml:space="preserve">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</w:t>
      </w:r>
      <w:r>
        <w:rPr>
          <w:sz w:val="24"/>
          <w:szCs w:val="24"/>
        </w:rPr>
        <w:t xml:space="preserve">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Примерная тематика выпускных квалификационных работ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Разработка системы управления двигателем постоянного тока на базе микроконтроллера.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Разработка системы управления мобильным робототехническим комплексом.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Разработка системы компьютерного управления учебным мехатронным комплексом.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Разработка системы технического зрения для решения различных задач.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Разработка системы управления движением робота.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Разработка роботов различного назначения.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риложение 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Примерное задание для демонстрационного экзамена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комплекту оценочной документации по специальности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</w:t>
      </w:r>
      <w:r>
        <w:rPr>
          <w:b/>
          <w:sz w:val="24"/>
          <w:szCs w:val="24"/>
        </w:rPr>
        <w:t xml:space="preserve">.02.</w:t>
      </w:r>
      <w:r>
        <w:rPr>
          <w:b/>
          <w:sz w:val="24"/>
          <w:szCs w:val="24"/>
        </w:rPr>
        <w:t xml:space="preserve">10</w:t>
      </w:r>
      <w:r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Мехатроника и мобильная робототехника (по отраслям)</w:t>
      </w:r>
      <w:r>
        <w:rPr>
          <w:b/>
          <w:sz w:val="24"/>
          <w:szCs w:val="24"/>
        </w:rPr>
        <w:t xml:space="preserve">»,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</w:t>
      </w:r>
      <w:r>
        <w:rPr>
          <w:b/>
          <w:sz w:val="24"/>
          <w:szCs w:val="24"/>
        </w:rPr>
        <w:t xml:space="preserve">техник-мехатроник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базовый</w:t>
      </w:r>
      <w:r>
        <w:rPr>
          <w:b/>
          <w:sz w:val="24"/>
          <w:szCs w:val="24"/>
        </w:rPr>
        <w:t xml:space="preserve"> уровень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 ДЭ представляет собой сочетание модулей в зависимости от вида аттестации и уровня ДЭ. Продолжительность выполнения каждого модуля задания представлена в таблице № 12.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 - Продолжительность выполнения каждого модуля задания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both"/>
        <w:rPr/>
      </w:pPr>
      <w:r/>
      <w:r/>
    </w:p>
    <w:tbl>
      <w:tblPr>
        <w:tblStyle w:val="905"/>
        <w:tblW w:w="0" w:type="auto"/>
        <w:tblInd w:w="1101" w:type="dxa"/>
        <w:tblBorders/>
        <w:tblLook w:val="04A0" w:firstRow="1" w:lastRow="0" w:firstColumn="1" w:lastColumn="0" w:noHBand="0" w:noVBand="1"/>
      </w:tblPr>
      <w:tblGrid>
        <w:gridCol w:w="3652"/>
        <w:gridCol w:w="2728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 и 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модуля задания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Продолжительность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выполнения модуля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№ 1: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Монтаж, программирование и пуско-наладка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3</w:t>
            </w:r>
            <w:r>
              <w:rPr>
                <w:sz w:val="24"/>
                <w:szCs w:val="24"/>
              </w:rPr>
              <w:t xml:space="preserve">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№ 2: Монтаж, программирование и пуско-наладка мехатронных систем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ч. </w:t>
            </w:r>
            <w:r>
              <w:rPr>
                <w:sz w:val="24"/>
                <w:szCs w:val="24"/>
              </w:rPr>
              <w:t xml:space="preserve">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360" w:lineRule="auto"/>
        <w:ind w:firstLine="709"/>
        <w:rPr/>
      </w:pPr>
      <w:r>
        <w:t xml:space="preserve">Образец задания для ГИА ДЭ БУ </w:t>
      </w:r>
      <w:r/>
    </w:p>
    <w:p>
      <w:pPr>
        <w:widowControl w:val="true"/>
        <w:pBdr/>
        <w:spacing w:line="360" w:lineRule="auto"/>
        <w:ind w:firstLine="709"/>
        <w:rPr/>
      </w:pPr>
      <w:r>
        <w:t xml:space="preserve">Модуль 1. Выполнение монтажа и пусконаладки мехатронных систем </w:t>
      </w:r>
      <w:r/>
    </w:p>
    <w:p>
      <w:pPr>
        <w:widowControl w:val="true"/>
        <w:pBdr/>
        <w:spacing w:line="360" w:lineRule="auto"/>
        <w:ind w:firstLine="709"/>
        <w:rPr/>
      </w:pPr>
      <w:r>
        <w:t xml:space="preserve">Задание выполняется на учебной мехатронной станции с использованием реальных промышленных компонентов.</w:t>
      </w:r>
      <w:r/>
    </w:p>
    <w:p>
      <w:pPr>
        <w:widowControl w:val="true"/>
        <w:pBdr/>
        <w:spacing w:line="360" w:lineRule="auto"/>
        <w:ind w:firstLine="709"/>
        <w:rPr/>
      </w:pPr>
      <w:r>
        <w:t xml:space="preserve">Вам необходимо: </w:t>
      </w:r>
      <w:r/>
    </w:p>
    <w:p>
      <w:pPr>
        <w:widowControl w:val="true"/>
        <w:pBdr/>
        <w:spacing w:line="360" w:lineRule="auto"/>
        <w:ind w:firstLine="709"/>
        <w:rPr/>
      </w:pPr>
      <w:r>
        <w:t xml:space="preserve">• выполнить монтаж пневматических и электрических проводок подъемно-транспортного модуля и модуля магазина (Прил_1_ОЗ_КОД 15.02.10-1-2026-М1); </w:t>
      </w:r>
      <w:r/>
    </w:p>
    <w:p>
      <w:pPr>
        <w:widowControl w:val="true"/>
        <w:pBdr/>
        <w:spacing w:line="360" w:lineRule="auto"/>
        <w:ind w:firstLine="709"/>
        <w:rPr/>
      </w:pPr>
      <w:r>
        <w:t xml:space="preserve">• установить модули мехатронной станции (подъемно-транспортный модуль, модуль магазина, приемный стол, накопители заготовок, светосигнальную колонну) на мобильное основание согласно приведенной информации (Прил_1_ОЗ_КОД 15.02.10-1-2026-М1); </w:t>
      </w:r>
      <w:r/>
    </w:p>
    <w:p>
      <w:pPr>
        <w:widowControl w:val="true"/>
        <w:pBdr/>
        <w:spacing w:line="360" w:lineRule="auto"/>
        <w:ind w:firstLine="709"/>
        <w:rPr/>
      </w:pPr>
      <w:r>
        <w:t xml:space="preserve">• выполнить электрические подключения модулей согласно таблице подключений (Прил_1_ОЗ_КОД 15.02.10-1-2026-М1); </w:t>
      </w:r>
      <w:r/>
    </w:p>
    <w:p>
      <w:pPr>
        <w:widowControl w:val="true"/>
        <w:pBdr/>
        <w:spacing w:line="360" w:lineRule="auto"/>
        <w:ind w:firstLine="709"/>
        <w:rPr/>
      </w:pPr>
      <w:r>
        <w:t xml:space="preserve">• проведите пусконаладочные работы. </w:t>
      </w:r>
      <w:r/>
    </w:p>
    <w:p>
      <w:pPr>
        <w:widowControl w:val="true"/>
        <w:pBdr/>
        <w:spacing w:line="360" w:lineRule="auto"/>
        <w:ind w:firstLine="709"/>
        <w:rPr/>
      </w:pPr>
      <w:r>
        <w:t xml:space="preserve">Задание считается завершённым, когда:</w:t>
      </w:r>
      <w:r/>
    </w:p>
    <w:p>
      <w:pPr>
        <w:pStyle w:val="912"/>
        <w:widowControl w:val="true"/>
        <w:pBdr/>
        <w:spacing w:line="360" w:lineRule="auto"/>
        <w:ind w:firstLine="709" w:left="0"/>
        <w:rPr/>
      </w:pPr>
      <w:r>
        <w:t xml:space="preserve">1)</w:t>
      </w:r>
      <w:r>
        <w:t xml:space="preserve">Станция полностью собрана, пневматические и электрические подключения выполнены верно. Проверка осуществляется при помощи пульта симуляции дискретных сигналов (Прил_2_ОЗ_КОД 15.02.10-1-2026-М1). </w:t>
      </w:r>
      <w:r/>
    </w:p>
    <w:p>
      <w:pPr>
        <w:pStyle w:val="912"/>
        <w:widowControl w:val="true"/>
        <w:pBdr/>
        <w:spacing w:line="360" w:lineRule="auto"/>
        <w:ind w:firstLine="709" w:left="0"/>
        <w:rPr/>
      </w:pPr>
      <w:r>
        <w:t xml:space="preserve">Начальное положени</w:t>
      </w:r>
      <w:r>
        <w:t xml:space="preserve">е: модуль захвата в позиции ... (выбор позиции согласно заданию), положение ... (выбор положения согласно заданию). Состояние: отсутствуют заготовки в магазине и на накопителях. Механизм подачи деталей из магазина ... (выбрать состояние согласно заданию). </w:t>
      </w:r>
      <w:r/>
    </w:p>
    <w:p>
      <w:pPr>
        <w:pStyle w:val="912"/>
        <w:widowControl w:val="true"/>
        <w:pBdr/>
        <w:spacing w:line="360" w:lineRule="auto"/>
        <w:ind w:firstLine="709" w:left="0"/>
        <w:rPr/>
      </w:pPr>
      <w:r>
        <w:t xml:space="preserve">Исходное положение: модуль захвата в позиции (выбрать позицию согласно задания),</w:t>
      </w:r>
      <w:r>
        <w:t xml:space="preserve"> </w:t>
      </w:r>
      <w:r>
        <w:t xml:space="preserve">положение ... (выбрать положение согласно заданию), состояние (выбрать состояние согласно задания), механизм подачи деталей из магазина (выбрать состояние согласно задания). </w:t>
      </w:r>
      <w:r/>
    </w:p>
    <w:p>
      <w:pPr>
        <w:pStyle w:val="912"/>
        <w:widowControl w:val="true"/>
        <w:pBdr/>
        <w:spacing w:line="360" w:lineRule="auto"/>
        <w:ind w:firstLine="709" w:left="0"/>
        <w:rPr/>
      </w:pPr>
      <w:r>
        <w:t xml:space="preserve">2)</w:t>
      </w:r>
      <w:r>
        <w:t xml:space="preserve"> Система удовлетворяет всем требованиям, описанным в документе «Профессиональная практика» (Прил_3_ОЗ_КОД 15.02.10-1-2026-М1)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Необходимые приложения: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Прил_3_ОЗ_КОД 15.02.10-1-2026-М1.docx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Прил_1_ОЗ_КОД 15.02.10-1-2026-М1.pdf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Прил_2_ОЗ_КОД 15.02.10-1-2026-М1.pdf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/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Модуль 2. Выполнение программирования и пусконаладки мехатронных систем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Вам необходимо: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• созда</w:t>
      </w:r>
      <w:r>
        <w:t xml:space="preserve">ть проект в среде разработки программного обеспечения для программируемого логического контроллера, сконфигурировать аппаратную часть в соответствии с таблицей подключений станции, настроить связь с программатором (ноутбуком или персональным компьютером);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• разработать управляющую программу для ПЛК </w:t>
      </w:r>
      <w:r>
        <w:t xml:space="preserve">в соответствии с блоком</w:t>
      </w:r>
      <w:r>
        <w:t xml:space="preserve"> - схемами алгоритмов «Проверка функционирования станции» и «Проверка основного алгоритма»;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• выполнить загрузку управляющей программы в ПЛК, а также её отладку.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Задание считается завершённым, когда: Программа ПЛК выполняется без ошибок и сбоев.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Проверка осуществляется согласно описанию алгоритма работы станции. 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>
        <w:t xml:space="preserve">Проверка функционирования станции:</w:t>
      </w:r>
      <w:r/>
    </w:p>
    <w:p>
      <w:pPr>
        <w:pStyle w:val="912"/>
        <w:widowControl w:val="true"/>
        <w:pBdr/>
        <w:spacing w:line="360" w:lineRule="auto"/>
        <w:ind w:left="709"/>
        <w:rPr/>
      </w:pPr>
      <w:r/>
      <w:r/>
    </w:p>
    <w:p>
      <w:pPr>
        <w:pStyle w:val="912"/>
        <w:widowControl w:val="true"/>
        <w:pBdr/>
        <w:spacing w:line="360" w:lineRule="auto"/>
        <w:ind w:firstLine="709" w:left="0"/>
        <w:rPr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29125" cy="422910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429125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48.75pt;height:333.0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24375" cy="4105275"/>
                <wp:effectExtent l="0" t="0" r="0" b="0"/>
                <wp:docPr id="3" name="Рисунок 2" descr="C:\Users\User\Desktop\Снимок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Снимок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524375" cy="410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356.25pt;height:323.2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h="17333" w:orient="portrait" w:w="11908"/>
      <w:pgMar w:top="993" w:right="900" w:bottom="709" w:left="99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Frutiger LT Com 45 Light">
    <w:panose1 w:val="020F0502020204030204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Yu Mincho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699790"/>
      <w:docPartObj>
        <w:docPartGallery w:val="Page Numbers (Bottom of Page)"/>
        <w:docPartUnique w:val="true"/>
      </w:docPartObj>
      <w:rPr/>
    </w:sdtPr>
    <w:sdtContent>
      <w:p>
        <w:pPr>
          <w:pStyle w:val="908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9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283" w:left="993"/>
      </w:pPr>
      <w:pStyle w:val="91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851"/>
        </w:tabs>
        <w:spacing/>
        <w:ind w:hanging="283" w:left="1418"/>
      </w:pPr>
      <w:pStyle w:val="919"/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282" w:left="1701"/>
      </w:pPr>
      <w:pStyle w:val="920"/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firstLine="567" w:left="1136"/>
      </w:pPr>
      <w:pStyle w:val="921"/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spacing/>
        <w:ind w:firstLine="567" w:left="1420"/>
      </w:pPr>
      <w:pStyle w:val="922"/>
      <w:rPr>
        <w:rFonts w:hint="default" w:ascii="Symbol" w:hAnsi="Symbol"/>
      </w:rPr>
      <w:start w:val="1"/>
      <w:suff w:val="tab"/>
    </w:lvl>
    <w:lvl w:ilvl="5">
      <w:isLgl w:val="false"/>
      <w:lvlJc w:val="left"/>
      <w:lvlText/>
      <w:numFmt w:val="none"/>
      <w:pPr>
        <w:pBdr/>
        <w:spacing/>
        <w:ind w:firstLine="567" w:left="1704"/>
      </w:pPr>
      <w:rPr>
        <w:rFonts w:hint="default"/>
      </w:rPr>
      <w:start w:val="1"/>
      <w:suff w:val="tab"/>
    </w:lvl>
    <w:lvl w:ilvl="6">
      <w:isLgl w:val="false"/>
      <w:lvlJc w:val="left"/>
      <w:lvlText/>
      <w:numFmt w:val="none"/>
      <w:pPr>
        <w:pBdr/>
        <w:spacing/>
        <w:ind w:firstLine="567" w:left="1988"/>
      </w:pPr>
      <w:rPr>
        <w:rFonts w:hint="default"/>
      </w:rPr>
      <w:start w:val="1"/>
      <w:suff w:val="tab"/>
    </w:lvl>
    <w:lvl w:ilvl="7">
      <w:isLgl w:val="false"/>
      <w:lvlJc w:val="left"/>
      <w:lvlText/>
      <w:numFmt w:val="none"/>
      <w:pPr>
        <w:pBdr/>
        <w:spacing/>
        <w:ind w:firstLine="567" w:left="2272"/>
      </w:pPr>
      <w:rPr>
        <w:rFonts w:hint="default"/>
      </w:rPr>
      <w:start w:val="1"/>
      <w:suff w:val="tab"/>
    </w:lvl>
    <w:lvl w:ilvl="8">
      <w:isLgl w:val="false"/>
      <w:lvlJc w:val="left"/>
      <w:lvlText/>
      <w:numFmt w:val="none"/>
      <w:pPr>
        <w:pBdr/>
        <w:spacing/>
        <w:ind w:firstLine="567" w:left="2556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4"/>
  </w:num>
  <w:num w:numId="5">
    <w:abstractNumId w:val="9"/>
  </w:num>
  <w:num w:numId="6">
    <w:abstractNumId w:val="8"/>
  </w:num>
  <w:num w:numId="7">
    <w:abstractNumId w:val="7"/>
  </w:num>
  <w:num w:numId="8">
    <w:abstractNumId w:val="12"/>
  </w:num>
  <w:num w:numId="9">
    <w:abstractNumId w:val="18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11"/>
  </w:num>
  <w:num w:numId="15">
    <w:abstractNumId w:val="1"/>
  </w:num>
  <w:num w:numId="16">
    <w:abstractNumId w:val="4"/>
  </w:num>
  <w:num w:numId="17">
    <w:abstractNumId w:val="2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Table Grid Light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Heading 1"/>
    <w:basedOn w:val="899"/>
    <w:next w:val="899"/>
    <w:link w:val="86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4">
    <w:name w:val="Heading 2"/>
    <w:basedOn w:val="899"/>
    <w:next w:val="899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899"/>
    <w:next w:val="899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899"/>
    <w:next w:val="899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899"/>
    <w:next w:val="899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899"/>
    <w:next w:val="899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899"/>
    <w:next w:val="899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899"/>
    <w:next w:val="899"/>
    <w:link w:val="8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899"/>
    <w:next w:val="899"/>
    <w:link w:val="8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>
    <w:name w:val="Heading 1 Char"/>
    <w:basedOn w:val="90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900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90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90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900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90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900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900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900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Title"/>
    <w:basedOn w:val="899"/>
    <w:next w:val="899"/>
    <w:link w:val="8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2">
    <w:name w:val="Title Char"/>
    <w:basedOn w:val="900"/>
    <w:link w:val="8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3">
    <w:name w:val="Subtitle Char"/>
    <w:basedOn w:val="900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899"/>
    <w:next w:val="899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900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899"/>
    <w:next w:val="899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900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899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>
    <w:name w:val="Header Char"/>
    <w:basedOn w:val="900"/>
    <w:link w:val="906"/>
    <w:uiPriority w:val="99"/>
    <w:pPr>
      <w:pBdr/>
      <w:spacing/>
      <w:ind/>
    </w:pPr>
  </w:style>
  <w:style w:type="character" w:styleId="887">
    <w:name w:val="Footer Char"/>
    <w:basedOn w:val="900"/>
    <w:link w:val="908"/>
    <w:uiPriority w:val="99"/>
    <w:pPr>
      <w:pBdr/>
      <w:spacing/>
      <w:ind/>
    </w:pPr>
  </w:style>
  <w:style w:type="paragraph" w:styleId="888">
    <w:name w:val="Caption"/>
    <w:basedOn w:val="899"/>
    <w:next w:val="8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9">
    <w:name w:val="footnote text"/>
    <w:basedOn w:val="899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Footnote Text Char"/>
    <w:basedOn w:val="900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899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Endnote Text Char"/>
    <w:basedOn w:val="900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9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Heading"/>
    <w:uiPriority w:val="39"/>
    <w:unhideWhenUsed/>
    <w:pPr>
      <w:pBdr/>
      <w:spacing/>
      <w:ind/>
    </w:pPr>
  </w:style>
  <w:style w:type="paragraph" w:styleId="898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paragraph" w:styleId="899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table" w:styleId="9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2" w:default="1">
    <w:name w:val="No List"/>
    <w:uiPriority w:val="99"/>
    <w:semiHidden/>
    <w:unhideWhenUsed/>
    <w:pPr>
      <w:pBdr/>
      <w:spacing/>
      <w:ind/>
    </w:pPr>
  </w:style>
  <w:style w:type="paragraph" w:styleId="903" w:customStyle="1">
    <w:name w:val="Рабочий"/>
    <w:basedOn w:val="899"/>
    <w:qFormat/>
    <w:pPr>
      <w:pBdr/>
      <w:spacing/>
      <w:ind/>
    </w:pPr>
    <w:rPr>
      <w:sz w:val="24"/>
      <w:szCs w:val="24"/>
    </w:rPr>
  </w:style>
  <w:style w:type="paragraph" w:styleId="904" w:customStyle="1">
    <w:name w:val="Style"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4"/>
      <w:szCs w:val="24"/>
      <w:lang w:eastAsia="zh-CN"/>
    </w:rPr>
  </w:style>
  <w:style w:type="table" w:styleId="905">
    <w:name w:val="Table Grid"/>
    <w:basedOn w:val="901"/>
    <w:uiPriority w:val="3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Header"/>
    <w:basedOn w:val="899"/>
    <w:link w:val="90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7" w:customStyle="1">
    <w:name w:val="Верхний колонтитул Знак"/>
    <w:basedOn w:val="900"/>
    <w:link w:val="906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908">
    <w:name w:val="Footer"/>
    <w:basedOn w:val="899"/>
    <w:link w:val="90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9" w:customStyle="1">
    <w:name w:val="Нижний колонтитул Знак"/>
    <w:basedOn w:val="900"/>
    <w:link w:val="908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910">
    <w:name w:val="Balloon Text"/>
    <w:basedOn w:val="899"/>
    <w:link w:val="91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900"/>
    <w:link w:val="910"/>
    <w:uiPriority w:val="99"/>
    <w:semiHidden/>
    <w:pPr>
      <w:pBdr/>
      <w:spacing/>
      <w:ind/>
    </w:pPr>
    <w:rPr>
      <w:rFonts w:ascii="Tahoma" w:hAnsi="Tahoma" w:eastAsia="MS Mincho" w:cs="Tahoma"/>
      <w:sz w:val="16"/>
      <w:szCs w:val="16"/>
      <w:lang w:eastAsia="ru-RU"/>
    </w:rPr>
  </w:style>
  <w:style w:type="paragraph" w:styleId="912">
    <w:name w:val="List Paragraph"/>
    <w:basedOn w:val="899"/>
    <w:uiPriority w:val="34"/>
    <w:qFormat/>
    <w:pPr>
      <w:pBdr/>
      <w:spacing/>
      <w:ind w:left="720"/>
      <w:contextualSpacing w:val="true"/>
    </w:pPr>
  </w:style>
  <w:style w:type="paragraph" w:styleId="913" w:customStyle="1">
    <w:name w:val="Таблица"/>
    <w:link w:val="914"/>
    <w:qFormat/>
    <w:pPr>
      <w:pBdr/>
      <w:spacing w:after="0" w:line="240" w:lineRule="auto"/>
      <w:ind/>
      <w:jc w:val="center"/>
    </w:pPr>
    <w:rPr>
      <w:rFonts w:ascii="Times New Roman" w:hAnsi="Times New Roman" w:eastAsia="Calibri" w:cs="Times New Roman"/>
    </w:rPr>
  </w:style>
  <w:style w:type="character" w:styleId="914" w:customStyle="1">
    <w:name w:val="Таблица Знак"/>
    <w:basedOn w:val="900"/>
    <w:link w:val="913"/>
    <w:pPr>
      <w:pBdr/>
      <w:spacing/>
      <w:ind/>
    </w:pPr>
    <w:rPr>
      <w:rFonts w:ascii="Times New Roman" w:hAnsi="Times New Roman" w:eastAsia="Calibri" w:cs="Times New Roman"/>
    </w:rPr>
  </w:style>
  <w:style w:type="paragraph" w:styleId="915">
    <w:name w:val="Subtitle"/>
    <w:next w:val="899"/>
    <w:link w:val="916"/>
    <w:uiPriority w:val="11"/>
    <w:qFormat/>
    <w:pPr>
      <w:numPr>
        <w:ilvl w:val="1"/>
      </w:numPr>
      <w:pBdr/>
      <w:spacing w:after="120" w:line="240" w:lineRule="auto"/>
      <w:ind w:firstLine="709"/>
      <w:jc w:val="both"/>
    </w:pPr>
    <w:rPr>
      <w:rFonts w:ascii="Times New Roman" w:hAnsi="Times New Roman" w:eastAsiaTheme="minorEastAsia"/>
      <w:b/>
      <w:spacing w:val="15"/>
      <w:sz w:val="28"/>
    </w:rPr>
  </w:style>
  <w:style w:type="character" w:styleId="916" w:customStyle="1">
    <w:name w:val="Подзаголовок Знак"/>
    <w:basedOn w:val="900"/>
    <w:link w:val="915"/>
    <w:uiPriority w:val="11"/>
    <w:pPr>
      <w:pBdr/>
      <w:spacing/>
      <w:ind/>
    </w:pPr>
    <w:rPr>
      <w:rFonts w:ascii="Times New Roman" w:hAnsi="Times New Roman" w:eastAsiaTheme="minorEastAsia"/>
      <w:b/>
      <w:spacing w:val="15"/>
      <w:sz w:val="28"/>
    </w:rPr>
  </w:style>
  <w:style w:type="table" w:styleId="917" w:customStyle="1">
    <w:name w:val="Table Grid1"/>
    <w:basedOn w:val="901"/>
    <w:next w:val="905"/>
    <w:uiPriority w:val="39"/>
    <w:pPr>
      <w:pBdr/>
      <w:spacing w:after="0" w:line="240" w:lineRule="auto"/>
      <w:ind/>
    </w:pPr>
    <w:rPr>
      <w:rFonts w:ascii="Calibri" w:hAnsi="Calibri" w:eastAsia="Yu Mincho" w:cs="Times New Roman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List Bullet"/>
    <w:basedOn w:val="899"/>
    <w:uiPriority w:val="99"/>
    <w:unhideWhenUsed/>
    <w:qFormat/>
    <w:pPr>
      <w:widowControl w:val="true"/>
      <w:numPr>
        <w:numId w:val="8"/>
      </w:numPr>
      <w:pBdr/>
      <w:spacing w:after="120"/>
      <w:ind/>
      <w:contextualSpacing w:val="true"/>
    </w:pPr>
    <w:rPr>
      <w:rFonts w:ascii="Frutiger LT Com 45 Light" w:hAnsi="Frutiger LT Com 45 Light" w:eastAsiaTheme="minorHAnsi" w:cstheme="minorBidi"/>
      <w:sz w:val="19"/>
      <w:szCs w:val="22"/>
      <w:lang w:val="en-GB" w:eastAsia="en-US"/>
    </w:rPr>
  </w:style>
  <w:style w:type="paragraph" w:styleId="919">
    <w:name w:val="List Bullet 2"/>
    <w:basedOn w:val="899"/>
    <w:uiPriority w:val="99"/>
    <w:unhideWhenUsed/>
    <w:pPr>
      <w:widowControl w:val="true"/>
      <w:numPr>
        <w:ilvl w:val="1"/>
        <w:numId w:val="8"/>
      </w:numPr>
      <w:pBdr/>
      <w:spacing w:after="120"/>
      <w:ind/>
      <w:contextualSpacing w:val="true"/>
    </w:pPr>
    <w:rPr>
      <w:rFonts w:ascii="Frutiger LT Com 45 Light" w:hAnsi="Frutiger LT Com 45 Light" w:eastAsiaTheme="minorHAnsi" w:cstheme="minorBidi"/>
      <w:sz w:val="19"/>
      <w:szCs w:val="22"/>
      <w:lang w:val="en-GB" w:eastAsia="en-US"/>
    </w:rPr>
  </w:style>
  <w:style w:type="paragraph" w:styleId="920">
    <w:name w:val="List Bullet 3"/>
    <w:basedOn w:val="899"/>
    <w:uiPriority w:val="99"/>
    <w:unhideWhenUsed/>
    <w:pPr>
      <w:widowControl w:val="true"/>
      <w:numPr>
        <w:ilvl w:val="2"/>
        <w:numId w:val="8"/>
      </w:numPr>
      <w:pBdr/>
      <w:spacing w:after="120"/>
      <w:ind/>
      <w:contextualSpacing w:val="true"/>
    </w:pPr>
    <w:rPr>
      <w:rFonts w:ascii="Frutiger LT Com 45 Light" w:hAnsi="Frutiger LT Com 45 Light" w:eastAsiaTheme="minorHAnsi" w:cstheme="minorBidi"/>
      <w:sz w:val="19"/>
      <w:szCs w:val="22"/>
      <w:lang w:val="en-GB" w:eastAsia="en-US"/>
    </w:rPr>
  </w:style>
  <w:style w:type="paragraph" w:styleId="921">
    <w:name w:val="List Bullet 4"/>
    <w:basedOn w:val="899"/>
    <w:uiPriority w:val="99"/>
    <w:unhideWhenUsed/>
    <w:pPr>
      <w:widowControl w:val="true"/>
      <w:numPr>
        <w:ilvl w:val="3"/>
        <w:numId w:val="8"/>
      </w:numPr>
      <w:pBdr/>
      <w:spacing w:after="120"/>
      <w:ind/>
      <w:contextualSpacing w:val="true"/>
    </w:pPr>
    <w:rPr>
      <w:rFonts w:ascii="Frutiger LT Com 45 Light" w:hAnsi="Frutiger LT Com 45 Light" w:eastAsiaTheme="minorHAnsi" w:cstheme="minorBidi"/>
      <w:sz w:val="19"/>
      <w:szCs w:val="22"/>
      <w:lang w:val="en-GB" w:eastAsia="en-US"/>
    </w:rPr>
  </w:style>
  <w:style w:type="paragraph" w:styleId="922">
    <w:name w:val="List Bullet 5"/>
    <w:basedOn w:val="899"/>
    <w:uiPriority w:val="99"/>
    <w:unhideWhenUsed/>
    <w:pPr>
      <w:widowControl w:val="true"/>
      <w:numPr>
        <w:ilvl w:val="4"/>
        <w:numId w:val="8"/>
      </w:numPr>
      <w:pBdr/>
      <w:spacing w:after="120"/>
      <w:ind/>
      <w:contextualSpacing w:val="true"/>
    </w:pPr>
    <w:rPr>
      <w:rFonts w:ascii="Frutiger LT Com 45 Light" w:hAnsi="Frutiger LT Com 45 Light" w:eastAsiaTheme="minorHAnsi" w:cstheme="minorBidi"/>
      <w:sz w:val="19"/>
      <w:szCs w:val="22"/>
      <w:lang w:val="en-GB" w:eastAsia="en-US"/>
    </w:rPr>
  </w:style>
  <w:style w:type="table" w:styleId="923" w:customStyle="1">
    <w:name w:val="Table Grid2"/>
    <w:basedOn w:val="901"/>
    <w:next w:val="905"/>
    <w:uiPriority w:val="39"/>
    <w:pPr>
      <w:pBdr/>
      <w:spacing w:after="0" w:line="240" w:lineRule="auto"/>
      <w:ind/>
    </w:pPr>
    <w:rPr>
      <w:lang w:val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4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character" w:styleId="925" w:customStyle="1">
    <w:name w:val="Гипертекстовая ссылка"/>
    <w:basedOn w:val="900"/>
    <w:uiPriority w:val="99"/>
    <w:pPr>
      <w:pBdr/>
      <w:spacing/>
      <w:ind/>
    </w:pPr>
    <w:rPr>
      <w:color w:val="106bbe"/>
    </w:rPr>
  </w:style>
  <w:style w:type="table" w:styleId="926" w:customStyle="1">
    <w:name w:val="Сетка таблицы2"/>
    <w:basedOn w:val="901"/>
    <w:next w:val="905"/>
    <w:uiPriority w:val="5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Сетка таблицы1"/>
    <w:basedOn w:val="901"/>
    <w:next w:val="905"/>
    <w:uiPriority w:val="5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Хакимова Галия Габдрахмановна</cp:lastModifiedBy>
  <cp:revision>90</cp:revision>
  <dcterms:created xsi:type="dcterms:W3CDTF">2020-02-05T07:25:00Z</dcterms:created>
  <dcterms:modified xsi:type="dcterms:W3CDTF">2025-11-21T04:44:39Z</dcterms:modified>
</cp:coreProperties>
</file>