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W w:w="10632" w:type="dxa"/>
        <w:tblInd w:w="-572" w:type="dxa"/>
        <w:tblBorders/>
        <w:tblLook w:val="04A0" w:firstRow="1" w:lastRow="0" w:firstColumn="1" w:lastColumn="0" w:noHBand="0" w:noVBand="1"/>
      </w:tblPr>
      <w:tblGrid>
        <w:gridCol w:w="1129"/>
        <w:gridCol w:w="9503"/>
      </w:tblGrid>
      <w:tr>
        <w:trPr/>
        <w:tc>
          <w:tcPr>
            <w:tcBorders/>
            <w:tcW w:w="11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33400" cy="704850"/>
                      <wp:effectExtent l="0" t="0" r="0" b="0"/>
                      <wp:docPr id="2" name="Рисунок 1" descr="C:\Users\T'rain\Desktop\логотип 2016 УКРТБдля документов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 descr="C:\Users\T'rain\Desktop\логотип 2016 УКРТБдля документов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3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42.00pt;height:55.50pt;mso-wrap-distance-left:0.00pt;mso-wrap-distance-top:0.00pt;mso-wrap-distance-right:0.00pt;mso-wrap-distance-bottom:0.00pt;z-index:1;" stroked="f">
                      <v:imagedata r:id="rId12" o:title=""/>
                      <o:lock v:ext="edit" rotation="t"/>
                    </v:shape>
                  </w:pict>
                </mc:Fallback>
              </mc:AlternateConten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950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</w:t>
            </w:r>
            <w:r>
              <w:rPr>
                <w:sz w:val="28"/>
                <w:szCs w:val="28"/>
              </w:rPr>
              <w:t xml:space="preserve">ПРОСВЕЩЕНИЯ РЕСПУБЛИКИ</w:t>
            </w:r>
            <w:r>
              <w:rPr>
                <w:sz w:val="28"/>
                <w:szCs w:val="28"/>
              </w:rPr>
              <w:t xml:space="preserve"> БАШКОРТОСТАН</w:t>
            </w:r>
            <w:r>
              <w:rPr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Государственное бюджетное профессиональное образовательное учреждение</w:t>
            </w:r>
            <w:r>
              <w:rPr>
                <w:sz w:val="26"/>
                <w:szCs w:val="26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Уфимский колледж радиоэлектроники, телекоммуникаций и безопасности</w:t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hd w:val="clear" w:color="auto" w:fill="ffffff"/>
        <w:spacing/>
        <w:ind/>
        <w:rPr/>
      </w:pPr>
      <w:r/>
      <w:r/>
    </w:p>
    <w:p>
      <w:pPr>
        <w:pBdr/>
        <w:shd w:val="clear" w:color="auto" w:fill="ffffff"/>
        <w:spacing/>
        <w:ind w:left="754"/>
        <w:jc w:val="center"/>
        <w:rPr/>
      </w:pPr>
      <w:r/>
      <w:r/>
    </w:p>
    <w:p>
      <w:pPr>
        <w:pBdr/>
        <w:spacing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778" w:type="dxa"/>
        <w:tblInd w:w="-289" w:type="dxa"/>
        <w:tblBorders/>
        <w:tblLook w:val="04A0" w:firstRow="1" w:lastRow="0" w:firstColumn="1" w:lastColumn="0" w:noHBand="0" w:noVBand="1"/>
      </w:tblPr>
      <w:tblGrid>
        <w:gridCol w:w="5959"/>
        <w:gridCol w:w="4819"/>
      </w:tblGrid>
      <w:tr>
        <w:trPr/>
        <w:tc>
          <w:tcPr>
            <w:tcBorders/>
            <w:tcW w:w="5959" w:type="dxa"/>
            <w:textDirection w:val="lrTb"/>
            <w:noWrap w:val="false"/>
          </w:tcPr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СОГЛАСОВАНО</w:t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ГЭ</w:t>
            </w:r>
            <w:r>
              <w:rPr>
                <w:sz w:val="28"/>
                <w:szCs w:val="28"/>
              </w:rPr>
              <w:t xml:space="preserve">К</w:t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  <w:r>
              <w:rPr>
                <w:sz w:val="28"/>
                <w:szCs w:val="28"/>
              </w:rPr>
              <w:t xml:space="preserve">В.П. Степанов</w:t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</w:t>
            </w:r>
            <w:r>
              <w:rPr>
                <w:sz w:val="28"/>
                <w:szCs w:val="28"/>
              </w:rPr>
              <w:t xml:space="preserve">___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</w:rPr>
              <w:t xml:space="preserve"> _____________ </w:t>
            </w: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4819" w:type="dxa"/>
            <w:textDirection w:val="lrTb"/>
            <w:noWrap w:val="false"/>
          </w:tcPr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/>
            <w:bookmarkStart w:id="0" w:name="OLE_LINK36"/>
            <w:r/>
            <w:bookmarkStart w:id="1" w:name="OLE_LINK37"/>
            <w:r>
              <w:rPr>
                <w:sz w:val="28"/>
                <w:szCs w:val="28"/>
              </w:rPr>
              <w:t xml:space="preserve">УТВЕРЖДАЮ </w:t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 xml:space="preserve">ГБ</w:t>
            </w:r>
            <w:r>
              <w:rPr>
                <w:sz w:val="28"/>
                <w:szCs w:val="28"/>
              </w:rPr>
              <w:t xml:space="preserve">ПОУ УКРТБ</w:t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  <w:r>
              <w:rPr>
                <w:sz w:val="28"/>
                <w:szCs w:val="28"/>
              </w:rPr>
              <w:t xml:space="preserve">И.В. </w:t>
            </w:r>
            <w:r>
              <w:rPr>
                <w:sz w:val="28"/>
                <w:szCs w:val="28"/>
              </w:rPr>
              <w:t xml:space="preserve">Нуйкин</w:t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</w:t>
            </w:r>
            <w:r>
              <w:rPr>
                <w:sz w:val="28"/>
                <w:szCs w:val="28"/>
              </w:rPr>
              <w:t xml:space="preserve">___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</w:rPr>
              <w:t xml:space="preserve"> ____________</w:t>
            </w: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 г.</w:t>
            </w:r>
            <w:bookmarkEnd w:id="0"/>
            <w:bookmarkEnd w:id="1"/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pacing/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hd w:val="clear" w:color="auto" w:fill="ffffff"/>
        <w:spacing/>
        <w:ind w:left="754"/>
        <w:jc w:val="center"/>
        <w:rPr/>
      </w:pPr>
      <w:r/>
      <w:r/>
    </w:p>
    <w:p>
      <w:pPr>
        <w:pBdr/>
        <w:shd w:val="clear" w:color="auto" w:fill="ffffff"/>
        <w:spacing/>
        <w:ind w:left="754"/>
        <w:jc w:val="center"/>
        <w:rPr/>
      </w:pPr>
      <w:r/>
      <w:r/>
    </w:p>
    <w:p>
      <w:pPr>
        <w:pBdr/>
        <w:shd w:val="clear" w:color="auto" w:fill="ffffff"/>
        <w:spacing/>
        <w:ind w:left="754"/>
        <w:jc w:val="center"/>
        <w:rPr/>
      </w:pPr>
      <w:r/>
      <w:r/>
    </w:p>
    <w:p>
      <w:pPr>
        <w:pBdr/>
        <w:shd w:val="clear" w:color="auto" w:fill="ffffff"/>
        <w:spacing w:line="360" w:lineRule="auto"/>
        <w:ind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ПРОГРАММА 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ГОСУДАРСТВЕННОЙ (ИТОГОВОЙ) АТТЕСТАЦИИ ВЫПУСКНИКОВ УКРТБ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br/>
        <w:t xml:space="preserve">ПО СПЕЦИАЛЬНОСТИ СРЕДНЕГО ПРОФЕССИОНАЛЬНОГО ОБРАЗОВАНИЯ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</w:r>
    </w:p>
    <w:p>
      <w:pPr>
        <w:pBdr/>
        <w:shd w:val="clear" w:color="auto" w:fill="ffffff"/>
        <w:spacing w:line="360" w:lineRule="auto"/>
        <w:ind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>
        <w:rPr>
          <w:rFonts w:eastAsia="Times New Roman"/>
          <w:b/>
          <w:bCs/>
          <w:color w:val="000000"/>
          <w:spacing w:val="-2"/>
          <w:sz w:val="24"/>
          <w:szCs w:val="24"/>
        </w:rPr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</w:r>
    </w:p>
    <w:tbl>
      <w:tblPr>
        <w:tblW w:w="0" w:type="auto"/>
        <w:tblInd w:w="828" w:type="dxa"/>
        <w:tblBorders/>
        <w:tblLook w:val="01E0" w:firstRow="1" w:lastRow="1" w:firstColumn="1" w:lastColumn="1" w:noHBand="0" w:noVBand="0"/>
      </w:tblPr>
      <w:tblGrid>
        <w:gridCol w:w="1196"/>
        <w:gridCol w:w="236"/>
        <w:gridCol w:w="712"/>
        <w:gridCol w:w="6375"/>
      </w:tblGrid>
      <w:tr>
        <w:trPr/>
        <w:tc>
          <w:tcPr>
            <w:tcBorders>
              <w:bottom w:val="single" w:color="auto" w:sz="4" w:space="0"/>
            </w:tcBorders>
            <w:tcW w:w="119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38.02.04</w:t>
            </w: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tcBorders/>
            <w:tcW w:w="236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eastAsia="Times New Roman"/>
                <w:color w:val="000000"/>
                <w:sz w:val="24"/>
              </w:rPr>
              <w:t xml:space="preserve">Коммерция (по отраслям)</w:t>
            </w:r>
            <w:r/>
          </w:p>
        </w:tc>
      </w:tr>
      <w:tr>
        <w:trPr/>
        <w:tc>
          <w:tcPr>
            <w:tcBorders>
              <w:top w:val="single" w:color="auto" w:sz="4" w:space="0"/>
            </w:tcBorders>
            <w:tcW w:w="119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i/>
              </w:rPr>
              <w:t xml:space="preserve">код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236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i/>
              </w:rPr>
              <w:t xml:space="preserve">наименование</w:t>
            </w:r>
            <w:r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 xml:space="preserve">специальности/профессии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gridSpan w:val="3"/>
            <w:tcBorders/>
            <w:tcW w:w="214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Квалификация: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bottom w:val="single" w:color="auto" w:sz="4" w:space="0"/>
            </w:tcBorders>
            <w:tcW w:w="6375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rFonts w:eastAsia="Times New Roman"/>
                <w:sz w:val="24"/>
              </w:rPr>
              <w:t xml:space="preserve">Менеджер по продажам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19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/>
            <w:tcW w:w="236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Borders/>
            <w:tcW w:w="70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i/>
              </w:rPr>
              <w:t xml:space="preserve">наименование квалификации</w:t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tbl>
      <w:tblPr>
        <w:tblW w:w="10354" w:type="dxa"/>
        <w:tblInd w:w="-431" w:type="dxa"/>
        <w:tblBorders/>
        <w:tblLook w:val="04A0" w:firstRow="1" w:lastRow="0" w:firstColumn="1" w:lastColumn="0" w:noHBand="0" w:noVBand="1"/>
      </w:tblPr>
      <w:tblGrid>
        <w:gridCol w:w="5393"/>
        <w:gridCol w:w="4961"/>
      </w:tblGrid>
      <w:tr>
        <w:trPr/>
        <w:tc>
          <w:tcPr>
            <w:tcBorders/>
            <w:tcW w:w="5393" w:type="dxa"/>
            <w:textDirection w:val="lrTb"/>
            <w:noWrap w:val="false"/>
          </w:tcPr>
          <w:p>
            <w:pPr>
              <w:pBdr/>
              <w:shd w:val="clear" w:color="auto" w:fill="ffffff"/>
              <w:tabs>
                <w:tab w:val="left" w:leader="underscore" w:pos="2443"/>
              </w:tabs>
              <w:spacing w:after="120" w:before="120"/>
              <w:ind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</w:r>
          </w:p>
        </w:tc>
        <w:tc>
          <w:tcPr>
            <w:tcBorders/>
            <w:tcW w:w="4961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СОГЛАСОВАНО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tabs>
                <w:tab w:val="left" w:leader="underscore" w:pos="2443"/>
              </w:tabs>
              <w:spacing w:after="120" w:before="120"/>
              <w:ind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Зам.директора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 ГБПОУ УКРТБ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__________________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Л.Р. 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Туктарова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Методист_________ В.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В. Гордеева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Зав. кафедрой </w:t>
            </w:r>
            <w:r>
              <w:rPr>
                <w:rFonts w:eastAsia="Arial"/>
                <w:color w:val="000000"/>
                <w:sz w:val="28"/>
                <w:szCs w:val="28"/>
                <w:highlight w:val="white"/>
              </w:rPr>
              <w:t xml:space="preserve">технологии сервиса и информационных систем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__________________ </w:t>
            </w:r>
            <w:r>
              <w:rPr>
                <w:rFonts w:eastAsia="Times New Roman"/>
                <w:spacing w:val="-2"/>
                <w:sz w:val="28"/>
                <w:szCs w:val="28"/>
              </w:rPr>
              <w:t xml:space="preserve">М.В. Никишина</w:t>
            </w: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/>
            </w:pPr>
            <w:r/>
            <w:r/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Bdr/>
        <w:spacing/>
        <w:ind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Уфа</w:t>
      </w:r>
      <w:r>
        <w:rPr>
          <w:sz w:val="28"/>
          <w:szCs w:val="24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sz w:val="28"/>
          <w:szCs w:val="24"/>
        </w:rPr>
        <w:t xml:space="preserve">20</w:t>
      </w:r>
      <w:r>
        <w:rPr>
          <w:sz w:val="28"/>
          <w:szCs w:val="24"/>
        </w:rPr>
        <w:t xml:space="preserve">2</w:t>
      </w:r>
      <w:r>
        <w:rPr>
          <w:sz w:val="28"/>
          <w:szCs w:val="24"/>
        </w:rPr>
        <w:t xml:space="preserve">5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год</w:t>
      </w:r>
      <w:r>
        <w:rPr>
          <w:sz w:val="28"/>
          <w:szCs w:val="24"/>
        </w:rPr>
        <w:br w:type="page" w:clear="all"/>
      </w:r>
      <w:r>
        <w:rPr>
          <w:b/>
          <w:sz w:val="28"/>
          <w:szCs w:val="28"/>
        </w:rPr>
        <w:t xml:space="preserve">Содержание</w:t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Borders/>
        <w:tblLook w:val="04A0" w:firstRow="1" w:lastRow="0" w:firstColumn="1" w:lastColumn="0" w:noHBand="0" w:noVBand="1"/>
      </w:tblPr>
      <w:tblGrid>
        <w:gridCol w:w="8838"/>
        <w:gridCol w:w="510"/>
      </w:tblGrid>
      <w:tr>
        <w:trPr/>
        <w:tc>
          <w:tcPr>
            <w:shd w:val="clear" w:color="auto" w:fill="auto"/>
            <w:tcBorders/>
            <w:tcW w:w="8843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Общие положения………………………………………</w:t>
            </w:r>
            <w:r>
              <w:rPr>
                <w:sz w:val="28"/>
                <w:szCs w:val="28"/>
              </w:rPr>
              <w:t xml:space="preserve">…….</w:t>
            </w:r>
            <w:r>
              <w:rPr>
                <w:sz w:val="28"/>
                <w:szCs w:val="28"/>
              </w:rPr>
              <w:t xml:space="preserve">.………….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512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8843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Процедура проведения государственной итоговой аттестации…</w:t>
            </w:r>
            <w:r>
              <w:rPr>
                <w:sz w:val="28"/>
                <w:szCs w:val="28"/>
              </w:rPr>
              <w:t xml:space="preserve">…….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512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8843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Требования к выпускной квалификационной работе…</w:t>
            </w:r>
            <w:r>
              <w:rPr>
                <w:sz w:val="28"/>
                <w:szCs w:val="28"/>
              </w:rPr>
              <w:t xml:space="preserve">…….</w:t>
            </w:r>
            <w:r>
              <w:rPr>
                <w:sz w:val="28"/>
                <w:szCs w:val="28"/>
              </w:rPr>
              <w:t xml:space="preserve">.………...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512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8843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Оценка результатов государственной итоговой аттестации...…………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512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8843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Порядок апелляции и пересдачи государственной </w:t>
            </w:r>
            <w:r>
              <w:rPr>
                <w:sz w:val="28"/>
                <w:szCs w:val="28"/>
              </w:rPr>
            </w:r>
          </w:p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итоговой аттестации………………………………………………………...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512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8843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1. Примерная тематика выпускных квалификационных работ…………...………………………………………………………</w:t>
            </w:r>
            <w:r>
              <w:rPr>
                <w:sz w:val="28"/>
                <w:szCs w:val="28"/>
              </w:rPr>
              <w:t xml:space="preserve">…….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512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/>
            <w:tcW w:w="8843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2. Примерное задание для демонстрационного экзамена…</w:t>
            </w:r>
            <w:r>
              <w:rPr>
                <w:sz w:val="28"/>
                <w:szCs w:val="28"/>
              </w:rPr>
              <w:t xml:space="preserve">…….</w:t>
            </w:r>
            <w:r>
              <w:rPr>
                <w:sz w:val="28"/>
                <w:szCs w:val="28"/>
              </w:rPr>
              <w:t xml:space="preserve">……………………………………………………………..</w:t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/>
            <w:tcW w:w="512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 w:after="120" w:before="120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7</w:t>
            </w:r>
            <w:bookmarkStart w:id="2" w:name="_GoBack"/>
            <w:r/>
            <w:bookmarkEnd w:id="2"/>
            <w:r/>
            <w:r>
              <w:rPr>
                <w:sz w:val="28"/>
                <w:szCs w:val="28"/>
              </w:rPr>
            </w:r>
          </w:p>
        </w:tc>
      </w:tr>
    </w:tbl>
    <w:p>
      <w:pPr>
        <w:pBdr/>
        <w:spacing/>
        <w:ind/>
        <w:jc w:val="center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pStyle w:val="728"/>
        <w:pBdr/>
        <w:spacing/>
        <w:ind/>
        <w:jc w:val="center"/>
        <w:rPr>
          <w:b/>
        </w:rPr>
      </w:pPr>
      <w:r>
        <w:rPr>
          <w:b/>
        </w:rPr>
        <w:br w:type="page" w:clear="all"/>
      </w:r>
      <w:r>
        <w:rPr>
          <w:b/>
        </w:rPr>
        <w:t xml:space="preserve">1. ПАСПОРТ ПРОГРАММЫ ГОСУДАРСТВЕННОЙ ИТОГОВОЙ АТТЕСТАЦИИ</w:t>
      </w:r>
      <w:r>
        <w:rPr>
          <w:b/>
        </w:rPr>
      </w:r>
    </w:p>
    <w:p>
      <w:pPr>
        <w:pStyle w:val="728"/>
        <w:pBdr/>
        <w:spacing/>
        <w:ind/>
        <w:rPr/>
      </w:pPr>
      <w:r/>
      <w:r/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1.1. Область применения программы ГИА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государственной итоговой аттестации (далее – ГИА) является частью программы подготовки специалистов среднего звена в соответствии с ФГОС СПО по специальности:</w:t>
      </w:r>
      <w:r>
        <w:rPr>
          <w:sz w:val="24"/>
          <w:szCs w:val="24"/>
        </w:rPr>
      </w:r>
    </w:p>
    <w:tbl>
      <w:tblPr>
        <w:tblW w:w="0" w:type="auto"/>
        <w:tblBorders>
          <w:bottom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196"/>
        <w:gridCol w:w="234"/>
        <w:gridCol w:w="7097"/>
      </w:tblGrid>
      <w:tr>
        <w:trPr/>
        <w:tc>
          <w:tcPr>
            <w:tcBorders>
              <w:right w:val="none" w:color="000000" w:sz="4" w:space="0"/>
            </w:tcBorders>
            <w:tcW w:w="119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38.02.04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4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</w:tcBorders>
            <w:tcW w:w="709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>
              <w:rPr>
                <w:sz w:val="24"/>
                <w:szCs w:val="24"/>
              </w:rPr>
              <w:t xml:space="preserve">Коммерция (по отраслям)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bottom w:val="none" w:color="000000" w:sz="4" w:space="0"/>
              <w:right w:val="none" w:color="000000" w:sz="4" w:space="0"/>
            </w:tcBorders>
            <w:tcW w:w="119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код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4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</w:tcBorders>
            <w:tcW w:w="709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</w:t>
            </w:r>
            <w:r>
              <w:rPr>
                <w:i/>
                <w:sz w:val="24"/>
                <w:szCs w:val="24"/>
              </w:rPr>
              <w:t xml:space="preserve">наименование специальности</w:t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/>
        <w:jc w:val="both"/>
        <w:rPr>
          <w:rFonts w:ascii="Arial" w:hAnsi="Arial" w:eastAsia="Arial" w:cs="Arial"/>
          <w:color w:val="333333"/>
          <w:sz w:val="24"/>
          <w:szCs w:val="24"/>
        </w:rPr>
      </w:pPr>
      <w:r>
        <w:rPr>
          <w:sz w:val="24"/>
          <w:szCs w:val="24"/>
        </w:rPr>
        <w:t xml:space="preserve">утвержденного Приказом Министерства образования и науки </w:t>
      </w:r>
      <w:r>
        <w:rPr>
          <w:sz w:val="24"/>
          <w:szCs w:val="24"/>
        </w:rPr>
        <w:t xml:space="preserve">15 мая</w:t>
      </w:r>
      <w:r>
        <w:rPr>
          <w:sz w:val="24"/>
          <w:szCs w:val="24"/>
        </w:rPr>
        <w:t xml:space="preserve"> 201</w:t>
      </w: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 года № </w:t>
      </w:r>
      <w:r>
        <w:rPr>
          <w:sz w:val="24"/>
          <w:szCs w:val="24"/>
        </w:rPr>
        <w:t xml:space="preserve">539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(ред. от 01.09.2022) </w:t>
      </w:r>
      <w:r>
        <w:rPr>
          <w:sz w:val="24"/>
          <w:szCs w:val="24"/>
        </w:rPr>
        <w:t xml:space="preserve">(зарегистрирован Министерством юстиции Российской Федерации </w:t>
      </w:r>
      <w:r>
        <w:rPr>
          <w:sz w:val="24"/>
          <w:szCs w:val="24"/>
        </w:rPr>
        <w:t xml:space="preserve">25 июня </w:t>
      </w:r>
      <w:r>
        <w:rPr>
          <w:sz w:val="24"/>
          <w:szCs w:val="24"/>
        </w:rPr>
        <w:t xml:space="preserve">201</w:t>
      </w: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г., регистрационный №</w:t>
      </w:r>
      <w:r>
        <w:rPr>
          <w:sz w:val="24"/>
          <w:szCs w:val="24"/>
        </w:rPr>
        <w:t xml:space="preserve">32855</w:t>
      </w:r>
      <w:r>
        <w:rPr>
          <w:sz w:val="24"/>
          <w:szCs w:val="24"/>
        </w:rPr>
        <w:t xml:space="preserve">).</w:t>
      </w:r>
      <w:r>
        <w:rPr>
          <w:rFonts w:ascii="Arial" w:hAnsi="Arial" w:eastAsia="Arial" w:cs="Arial"/>
          <w:color w:val="333333"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Квалификация выпускника: </w:t>
      </w:r>
      <w:r>
        <w:rPr>
          <w:sz w:val="24"/>
          <w:szCs w:val="24"/>
        </w:rPr>
        <w:t xml:space="preserve">менеджер по продажам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Образовательная программа реализуется на базе основного общего образования.</w:t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1.2. Цели и задачи государственной итоговой аттестации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Целью государственной итоговой аттестации является установление соответствия уровня освоенности компетенций, обеспечивающих соответствующую квалификацию и уровень образования обучающихся, Федеральному государственному образовательному стандарту с</w:t>
      </w:r>
      <w:r>
        <w:rPr>
          <w:sz w:val="24"/>
          <w:szCs w:val="24"/>
        </w:rPr>
        <w:t xml:space="preserve">реднего профессионального образования. ГИА призвана способствовать систематизации и закреплению знаний и умений обучающегося по специальности при решении конкретных профессиональных задач, определить уровень подготовки выпускника к самостоятельной работе.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1.3. Нормативные правовые документы и локальные акты, регулирующие вопросы организации и проведения ГИА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Федеральный закон от 29 декабря 2012 г. № 273-ФЗ «Об образовании в Российской Федерации» (с изменениями);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Федеральный государственный стандарт среднего профессионального образования по специальности 38.02.04 «Коммерция (по отраслям)», утвержденный Приказом Министерства образования и науки 15 мая 2014 года № 539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(ред. от 01.09.2022) (зарегистрирован Министерством юстиции Российской Федерации 25 июня 2014г., регистрационный №32855);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Приказ Министерства просвещения Российской Федерации от 24 августа 2022 г. №762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Приказ Министерства просвещения Российской Федерации от 8 ноября 2021 г. №800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Приказ Министерства просвещения Российской Федерации от 17 мая 202</w:t>
      </w:r>
      <w:r>
        <w:rPr>
          <w:sz w:val="24"/>
          <w:szCs w:val="24"/>
        </w:rPr>
        <w:t xml:space="preserve">2 г. №336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</w:t>
      </w:r>
      <w:r>
        <w:rPr>
          <w:sz w:val="24"/>
          <w:szCs w:val="24"/>
        </w:rPr>
        <w:t xml:space="preserve">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Положение о проведении государственной итоговой аттестации с использованием механизма демонстрационного экзамена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1.4 Формы проведения государственной итоговой аттестации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Государственная итоговая аттестация в соответствии с ФГОС СПО проводится в форме </w:t>
      </w:r>
      <w:r>
        <w:rPr>
          <w:sz w:val="24"/>
          <w:szCs w:val="24"/>
        </w:rPr>
        <w:t xml:space="preserve">демонстрационного экзамена и защиты дипломного проекта (работы).</w:t>
      </w:r>
      <w:r>
        <w:rPr>
          <w:color w:val="ff0000"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1.5 Требования к уровню подготовки выпускника по профессиональной образовательной программе в соответствии с ФГОС СПО</w:t>
      </w:r>
      <w:r>
        <w:rPr>
          <w:b/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1.5.1 Выпускник, освоивший образовательную программу, должен обладать следующими общими компетенциями:</w:t>
      </w:r>
      <w:r>
        <w:rPr>
          <w:sz w:val="24"/>
          <w:szCs w:val="24"/>
        </w:rPr>
      </w:r>
    </w:p>
    <w:p>
      <w:pPr>
        <w:pBdr/>
        <w:tabs>
          <w:tab w:val="left" w:leader="none" w:pos="780"/>
        </w:tabs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01. Выбирать способы решения задач профессиональной деятельности применительно к различным контекстам;</w:t>
      </w:r>
      <w:r>
        <w:rPr>
          <w:sz w:val="24"/>
          <w:szCs w:val="24"/>
        </w:rPr>
      </w:r>
    </w:p>
    <w:p>
      <w:pPr>
        <w:pBdr/>
        <w:tabs>
          <w:tab w:val="left" w:leader="none" w:pos="780"/>
        </w:tabs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02. Использовать современные средства поиска, анализа и </w:t>
      </w:r>
      <w:r>
        <w:rPr>
          <w:sz w:val="24"/>
          <w:szCs w:val="24"/>
        </w:rPr>
        <w:t xml:space="preserve">интерпретации информации</w:t>
      </w:r>
      <w:r>
        <w:rPr>
          <w:sz w:val="24"/>
          <w:szCs w:val="24"/>
        </w:rPr>
        <w:t xml:space="preserve"> и информационные технологии для выполнения задач профессиональной деятельности;</w:t>
      </w:r>
      <w:r>
        <w:rPr>
          <w:sz w:val="24"/>
          <w:szCs w:val="24"/>
        </w:rPr>
      </w:r>
    </w:p>
    <w:p>
      <w:pPr>
        <w:pBdr/>
        <w:tabs>
          <w:tab w:val="left" w:leader="none" w:pos="780"/>
        </w:tabs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  <w:r>
        <w:rPr>
          <w:sz w:val="24"/>
          <w:szCs w:val="24"/>
        </w:rPr>
      </w:r>
    </w:p>
    <w:p>
      <w:pPr>
        <w:pBdr/>
        <w:tabs>
          <w:tab w:val="left" w:leader="none" w:pos="780"/>
        </w:tabs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04. Эффективно взаимодействовать и работать в коллективе и команде;</w:t>
      </w:r>
      <w:r>
        <w:rPr>
          <w:sz w:val="24"/>
          <w:szCs w:val="24"/>
        </w:rPr>
      </w:r>
    </w:p>
    <w:p>
      <w:pPr>
        <w:pBdr/>
        <w:tabs>
          <w:tab w:val="left" w:leader="none" w:pos="780"/>
        </w:tabs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  <w:r>
        <w:rPr>
          <w:sz w:val="24"/>
          <w:szCs w:val="24"/>
        </w:rPr>
      </w:r>
    </w:p>
    <w:p>
      <w:pPr>
        <w:pBdr/>
        <w:tabs>
          <w:tab w:val="left" w:leader="none" w:pos="780"/>
        </w:tabs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06. Проя</w:t>
      </w:r>
      <w:r>
        <w:rPr>
          <w:sz w:val="24"/>
          <w:szCs w:val="24"/>
        </w:rPr>
        <w:t xml:space="preserve">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  <w:r>
        <w:rPr>
          <w:sz w:val="24"/>
          <w:szCs w:val="24"/>
        </w:rPr>
      </w:r>
    </w:p>
    <w:p>
      <w:pPr>
        <w:pBdr/>
        <w:tabs>
          <w:tab w:val="left" w:leader="none" w:pos="780"/>
        </w:tabs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  <w:r>
        <w:rPr>
          <w:sz w:val="24"/>
          <w:szCs w:val="24"/>
        </w:rPr>
      </w:r>
    </w:p>
    <w:p>
      <w:pPr>
        <w:pBdr/>
        <w:tabs>
          <w:tab w:val="left" w:leader="none" w:pos="780"/>
        </w:tabs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  <w:r>
        <w:rPr>
          <w:sz w:val="24"/>
          <w:szCs w:val="24"/>
        </w:rPr>
      </w:r>
    </w:p>
    <w:p>
      <w:pPr>
        <w:pBdr/>
        <w:tabs>
          <w:tab w:val="left" w:leader="none" w:pos="780"/>
        </w:tabs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09. Пользоваться профессиональной документацией на государственном и иностранном языках.</w:t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1.5.2 Выпускник, освоивший образовательную программу, должен обладать профессиональными компетенциями, соответствующими основным видам деятельности: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Организация и управление торгово-сбытовой деятельностью.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1.1. Участвовать в установлении контактов с деловыми партнерами, заключать договора и контролировать их выполнение, предъявлять претензии и санкции.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1.2. На своем участке работы управлять товарными запасами и потоками, организовывать работу на складе, размещать товарные запасы на хранение.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1.3. Принимать товары по количеству и качеству.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1.4. Идентифицировать вид, класс и тип организаций розничной и оптовой торговли.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1.5. Оказывать основные и дополнительные услуги оптовой и розничной торговли.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1.6. Участвовать в работе по подготовке организации к добровольной сертификации услуг.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1.7. Применять в коммерческой деятельности методы, средства и приемы менеджмента, делового и управленческого общения.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1.8. Использовать основные методы и приемы статистики для решения практических задач коммерческой деятельности, определять статистические величины, </w:t>
      </w:r>
      <w:r>
        <w:rPr>
          <w:sz w:val="24"/>
          <w:szCs w:val="24"/>
        </w:rPr>
        <w:t xml:space="preserve">показатели вариации и индексы.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1.9. Применять логистические системы, а также приемы и методы закупочной и коммерческой логистики, обеспечивающие рациональное перемещение материальных потоков.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1.10. Эксплуатировать торгово-технологическое оборудование.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Организация и проведение экономической и маркетинговой деятельности.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2.1. Использовать данные бухгалтерского учета для контроля результатов и планирования коммерческой деятельности, проводить учет товаров (сырья, материалов, продукции, тары, других материальных ценностей) и участвовать в их инвентаризации.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2.2. Оформлять, проверять правильность составления, обеспечивать хранение организационно-распорядительных, товаросопроводительных и иных необходимых документов с использованием автоматизированных систем.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2.3. Применять в практических ситуациях экономические методы, рассчитывать микроэкономические показатели, анализировать их, а также рынки ресурсов.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2.4. Определять основные экономические показатели работы организации, цены, заработную плату.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2.5. Выявлять потребности, виды спроса и соответствующие им типы маркетинга для обеспечения целей организации, формировать спрос и стимулировать сбыт товаров.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2.6. Обосновывать целесообразность использования и применять маркетинговые коммуникации.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2.7. Участвовать в проведении маркетинговых исследований рынка, разработке и реализации маркетинговых решений.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2.8. Реализовывать сбытовую политику организации в пределах своих должностных обязанностей, оценивать конкурентоспособность товаров и конкурентные преимущества организации.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2.9. Применять методы и приемы анализа финансово-хозяйственной деятельности при осуществлении коммерческой деятельности, осуществлять денежные расчеты с покупателями, составлять финансовые документы и отчеты.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Управление ассортиментом, оценка качества и обеспечение сохраняемости товаров.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3.1. Участвовать в формировании ассортимента в соответствии с ассортиментной политикой организации, определять номенклатуру показателей качества товаров.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3.2. Рассчитывать товарные потери и реализовывать мероприятия по их предупреждению или списанию.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3.3. Оценивать и расшифровывать маркировку в соответствии с установленными требованиями.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3.4. Классифицировать товары, идентифицировать их ассортиментную принадлежность, оценивать качество, диагностировать дефекты, определять градации качества.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3.5. Контролировать условия и сроки хранения и транспортирования товаров, обеспечивать их сохраняемость, проверять соблюдение требований к оформлению сопроводительных документов.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3.6. Обеспечивать соблюдение санитарно-эпидемиологических требований к товарам и упаковке, оценивать качество процессов в соответствии с установленными требованиями.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3.7. Производить измерения товаров и других объектов, переводить внесистемные единицы измерений в системные.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3.8. Работать с документами по подтверждению соответствия, принимать участие в мероприятиях по контролю.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Выполнение работ по одной или нескольким профессиям рабочих, должностям служащих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ПРОЦЕДУРА ПРОВЕДЕНИЯ ГОСУДАРСТВЕННОЙ ИТОГОВОЙ АТТЕСТАЦИИ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2.1. Проведение демонстрационного экзамена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2.1.1 Выбор оценочной документации для демонстрационного экзамена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Демонстрационный экзамен предусматривает моделирование реальных производственных условий для решения практических задач профессиональной деятельности в соответствии с лучшими мировыми и национальными практиками.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проведения демонстрационного экзамена по специальности 38.02.04 «Коммерция (по отраслям)» выбран комплект оценочной документации (КОД) шифр КОД 38.02.04-1-2026, наименование квалификации – менеджер по продажам, уровень – базовый.</w:t>
      </w:r>
      <w:r>
        <w:rPr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2.1.2 Сроки и место проведения демонстрационного экзамена</w:t>
      </w:r>
      <w:r>
        <w:rPr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Объем времени и сроки, отводимые на подготовку к демонстрационному экзамену: 2 недели, май, июнь.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Сроки проведения демонстрационного экзамена: 1 неделя, июнь.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 проведения демонстрационного экзамена – Центр проведения демонстрационного экзамена по адресу: </w:t>
      </w:r>
      <w:r>
        <w:rPr>
          <w:sz w:val="24"/>
          <w:szCs w:val="24"/>
        </w:rPr>
        <w:t xml:space="preserve">г. Уфа</w:t>
      </w:r>
      <w:r>
        <w:rPr>
          <w:sz w:val="24"/>
          <w:szCs w:val="24"/>
        </w:rPr>
        <w:t xml:space="preserve">, ул. </w:t>
      </w:r>
      <w:r>
        <w:rPr>
          <w:sz w:val="24"/>
          <w:szCs w:val="24"/>
        </w:rPr>
        <w:t xml:space="preserve">8 </w:t>
      </w:r>
      <w:r>
        <w:rPr>
          <w:sz w:val="24"/>
          <w:szCs w:val="24"/>
        </w:rPr>
        <w:t xml:space="preserve">Марта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КОД рассчитан на выполнение заданий продолжительностью 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 часа </w:t>
      </w: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0 мин.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2.1.3 Единое базовое ядро содержания КОД, сформированное на основе вида деятельности в соответствии с ФГОС СПО, включает в себя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Таблица 1 – Единое базовое ядро содержания КОД</w:t>
      </w:r>
      <w:r>
        <w:rPr>
          <w:sz w:val="24"/>
          <w:szCs w:val="24"/>
        </w:rPr>
      </w:r>
    </w:p>
    <w:tbl>
      <w:tblPr>
        <w:tblStyle w:val="730"/>
        <w:tblW w:w="0" w:type="auto"/>
        <w:tblBorders/>
        <w:tblLook w:val="04A0" w:firstRow="1" w:lastRow="0" w:firstColumn="1" w:lastColumn="0" w:noHBand="0" w:noVBand="1"/>
      </w:tblPr>
      <w:tblGrid>
        <w:gridCol w:w="3115"/>
        <w:gridCol w:w="3122"/>
        <w:gridCol w:w="3101"/>
      </w:tblGrid>
      <w:tr>
        <w:trPr/>
        <w:tc>
          <w:tcPr>
            <w:tcBorders/>
            <w:tcW w:w="31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деятельности / Вид профессиональной деятельности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оцениваемых ПК/ОК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оцениваемых умений, навыков (практического опыта)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19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управление торгово-сбытовой деятельностью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ПК. Участвовать в установлении контактов с деловыми партнерами, заключать договора и контролировать их выполнение, предъявлять претензии и санкции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Практический опыт: составления договоров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ПК. На своем участке работы управлять товарными запасами и потоками, организовывать работу на складе, размещать товарные запасы на хранение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Умение: управлять товарными запасами и потоками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365"/>
        </w:trPr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ПК. Эксплуатировать торгово-технологическое оборудование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319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Практический опыт: эксплуатации оборудования в соответствии с назначением и соблюдения правил охраны труда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319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Умение: эксплуатировать торгово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технологическое оборудование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ОК. Осуществлять поиск и использование </w:t>
            </w:r>
            <w:r>
              <w:rPr>
                <w:sz w:val="24"/>
                <w:szCs w:val="24"/>
              </w:rPr>
              <w:t xml:space="preserve">информации, необходимой для эффективного выполнения профессиональных задач, профессионального и личностного развития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Умение: определять необходимые источники </w:t>
            </w:r>
            <w:r>
              <w:rPr>
                <w:sz w:val="24"/>
                <w:szCs w:val="24"/>
              </w:rPr>
              <w:t xml:space="preserve">информации</w:t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Содержательная структура КОД в соответствии с выбранным уровнем ДЭ включает в себя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Таблица 2 – Содержательная структура КОД</w:t>
      </w:r>
      <w:r>
        <w:rPr>
          <w:sz w:val="24"/>
          <w:szCs w:val="24"/>
        </w:rPr>
      </w:r>
    </w:p>
    <w:tbl>
      <w:tblPr>
        <w:tblStyle w:val="730"/>
        <w:tblW w:w="0" w:type="auto"/>
        <w:tblBorders/>
        <w:tblLook w:val="04A0" w:firstRow="1" w:lastRow="0" w:firstColumn="1" w:lastColumn="0" w:noHBand="0" w:noVBand="1"/>
      </w:tblPr>
      <w:tblGrid>
        <w:gridCol w:w="3115"/>
        <w:gridCol w:w="3122"/>
        <w:gridCol w:w="3101"/>
      </w:tblGrid>
      <w:tr>
        <w:trPr/>
        <w:tc>
          <w:tcPr>
            <w:tcBorders/>
            <w:tcW w:w="31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деятельности / Вид профессиональной деятельности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оцениваемых ПК/ОК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оцениваемых умений, навыков (практического опыта)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19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управление торгово-сбытовой деятельностью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ПК. Участвовать в установлении контактов с деловыми партнерами, заключать договора и контролировать их выполнение, предъявлять претензии и санкции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Практический опыт: составления договоров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ПК. На своем участке работы управлять товарными запасами и потоками, организовывать работу на складе, размещать товарные запасы на хранение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Умение: управлять товарными запасами и потоками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395"/>
        </w:trPr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ПК. Эксплуатировать торгово-технологическое оборудование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319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Практический опыт: эксплуатации оборудования в соответствии с назначением и соблюдения правил охраны труда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55"/>
        </w:trPr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319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Умение: эксплуатировать торгово-технологическое оборудование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Умение: определять необходимые источники информации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19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экономической и маркетинговой деятельности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ПК. Обосновывать целесообразность использования и применять маркетинговые коммуникации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Умение: проводить маркетинговые исследования рынка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ПК. Участвовать в проведении маркетинговых </w:t>
            </w:r>
            <w:r>
              <w:rPr>
                <w:sz w:val="24"/>
                <w:szCs w:val="24"/>
              </w:rPr>
              <w:t xml:space="preserve">исследований рынка, разработке и реализации маркетинговых решений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Умение: проводить маркетинговые </w:t>
            </w:r>
            <w:r>
              <w:rPr>
                <w:sz w:val="24"/>
                <w:szCs w:val="24"/>
              </w:rPr>
              <w:t xml:space="preserve">исследования рынка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ПК. Определять основные экономические показатели работы организации, цены, заработную плату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19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Практический опыт: Анализа показателей финансово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хозяйственной деятельности торговой организации</w:t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Образцы заданий демонстрационного экзамена представлены в приложении 2.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 Защита </w:t>
      </w:r>
      <w:bookmarkStart w:id="3" w:name="_Hlk213878631"/>
      <w:r/>
      <w:bookmarkStart w:id="4" w:name="_Hlk213879232"/>
      <w:r>
        <w:rPr>
          <w:b/>
          <w:sz w:val="24"/>
          <w:szCs w:val="24"/>
        </w:rPr>
        <w:t xml:space="preserve">дипломного проекта (работы)</w:t>
      </w:r>
      <w:bookmarkEnd w:id="3"/>
      <w:r/>
      <w:r>
        <w:rPr>
          <w:b/>
          <w:sz w:val="24"/>
          <w:szCs w:val="24"/>
        </w:rPr>
      </w:r>
    </w:p>
    <w:p>
      <w:pPr>
        <w:pBdr/>
        <w:spacing/>
        <w:ind w:firstLine="709"/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  <w:bookmarkEnd w:id="4"/>
      <w:r>
        <w:rPr>
          <w:b/>
          <w:color w:val="ff0000"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2.2.1 Сроки защиты </w:t>
      </w:r>
      <w:r>
        <w:rPr>
          <w:sz w:val="24"/>
          <w:szCs w:val="24"/>
        </w:rPr>
        <w:t xml:space="preserve">дипломного проекта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Объем времени и сроки, отводимые на выполнение </w:t>
      </w:r>
      <w:r>
        <w:rPr>
          <w:sz w:val="24"/>
          <w:szCs w:val="24"/>
        </w:rPr>
        <w:t xml:space="preserve">дипломного проекта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 недели, </w:t>
      </w:r>
      <w:r>
        <w:rPr>
          <w:sz w:val="24"/>
          <w:szCs w:val="24"/>
        </w:rPr>
        <w:t xml:space="preserve">май, июнь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Сроки защиты </w:t>
      </w:r>
      <w:r>
        <w:rPr>
          <w:sz w:val="24"/>
          <w:szCs w:val="24"/>
        </w:rPr>
        <w:t xml:space="preserve">дипломного проекта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 недел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, июнь.</w:t>
      </w:r>
      <w:r>
        <w:rPr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2.2.2 Темы </w:t>
      </w:r>
      <w:bookmarkStart w:id="5" w:name="_Hlk213879061"/>
      <w:r>
        <w:rPr>
          <w:bCs/>
          <w:sz w:val="24"/>
          <w:szCs w:val="24"/>
        </w:rPr>
        <w:t xml:space="preserve">дипломного проекта</w:t>
      </w:r>
      <w:r>
        <w:rPr>
          <w:bCs/>
          <w:sz w:val="24"/>
          <w:szCs w:val="24"/>
        </w:rPr>
        <w:t xml:space="preserve"> (</w:t>
      </w:r>
      <w:r>
        <w:rPr>
          <w:bCs/>
          <w:sz w:val="24"/>
          <w:szCs w:val="24"/>
        </w:rPr>
        <w:t xml:space="preserve">работы</w:t>
      </w:r>
      <w:r>
        <w:rPr>
          <w:bCs/>
          <w:sz w:val="24"/>
          <w:szCs w:val="24"/>
        </w:rPr>
        <w:t xml:space="preserve">)</w:t>
      </w:r>
      <w:bookmarkEnd w:id="5"/>
      <w:r/>
      <w:r>
        <w:rPr>
          <w:bCs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Темы </w:t>
      </w:r>
      <w:r>
        <w:rPr>
          <w:sz w:val="24"/>
          <w:szCs w:val="24"/>
        </w:rPr>
        <w:t xml:space="preserve">дипломного проекта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 должны иметь практико-ориентированный характер и должны соответствовать содержанию одного или нескольких профессиональных модулей </w:t>
      </w:r>
      <w:r>
        <w:rPr>
          <w:sz w:val="24"/>
          <w:szCs w:val="24"/>
        </w:rPr>
        <w:t xml:space="preserve">ПМ.01. «Организация и управление торгово-сбытовой де</w:t>
      </w:r>
      <w:r>
        <w:rPr>
          <w:sz w:val="24"/>
          <w:szCs w:val="24"/>
        </w:rPr>
        <w:t xml:space="preserve">ятельностью», ПМ.02. «Организация и проведение экономической и маркетинговой деятельности», ПМ.03. «Управление ассортиментом, оценка качества и обеспечение сохраняемости товаров», ПМ 04 «Выполнение работ по профессии "Кассир торгового зала"» специальности </w:t>
      </w:r>
      <w:bookmarkStart w:id="6" w:name="_Hlk213942193"/>
      <w:r>
        <w:rPr>
          <w:sz w:val="24"/>
          <w:szCs w:val="24"/>
        </w:rPr>
        <w:t xml:space="preserve">38.02.04 «Коммерция (по отраслям)</w:t>
      </w:r>
      <w:bookmarkEnd w:id="6"/>
      <w:r>
        <w:rPr>
          <w:sz w:val="24"/>
          <w:szCs w:val="24"/>
        </w:rPr>
        <w:t xml:space="preserve">».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Темы </w:t>
      </w:r>
      <w:r>
        <w:rPr>
          <w:bCs/>
          <w:sz w:val="24"/>
          <w:szCs w:val="24"/>
        </w:rPr>
        <w:t xml:space="preserve">дипломного проекта</w:t>
      </w:r>
      <w:r>
        <w:rPr>
          <w:bCs/>
          <w:sz w:val="24"/>
          <w:szCs w:val="24"/>
        </w:rPr>
        <w:t xml:space="preserve"> (</w:t>
      </w:r>
      <w:r>
        <w:rPr>
          <w:bCs/>
          <w:sz w:val="24"/>
          <w:szCs w:val="24"/>
        </w:rPr>
        <w:t xml:space="preserve">работы</w:t>
      </w:r>
      <w:r>
        <w:rPr>
          <w:bCs/>
          <w:sz w:val="24"/>
          <w:szCs w:val="24"/>
        </w:rPr>
        <w:t xml:space="preserve">)</w:t>
      </w:r>
      <w:r>
        <w:rPr>
          <w:sz w:val="24"/>
          <w:szCs w:val="24"/>
        </w:rPr>
        <w:t xml:space="preserve"> с указанием руководителя закрепляются за студентом приказом директора колледжа.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Примерная тематика </w:t>
      </w:r>
      <w:r>
        <w:rPr>
          <w:bCs/>
          <w:sz w:val="24"/>
          <w:szCs w:val="24"/>
        </w:rPr>
        <w:t xml:space="preserve">дипломного проекта</w:t>
      </w:r>
      <w:r>
        <w:rPr>
          <w:bCs/>
          <w:sz w:val="24"/>
          <w:szCs w:val="24"/>
        </w:rPr>
        <w:t xml:space="preserve"> (</w:t>
      </w:r>
      <w:r>
        <w:rPr>
          <w:bCs/>
          <w:sz w:val="24"/>
          <w:szCs w:val="24"/>
        </w:rPr>
        <w:t xml:space="preserve">работы</w:t>
      </w:r>
      <w:r>
        <w:rPr>
          <w:bCs/>
          <w:sz w:val="24"/>
          <w:szCs w:val="24"/>
        </w:rPr>
        <w:t xml:space="preserve">)</w:t>
      </w:r>
      <w:r>
        <w:rPr>
          <w:sz w:val="24"/>
          <w:szCs w:val="24"/>
        </w:rPr>
        <w:t xml:space="preserve"> представлена в приложении 1.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 ТРЕБОВАНИЯ К ДИПЛОМНОМУ ПРОЕКТУ (РАБОТЕ)</w:t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3.1 Требования к структуре </w:t>
      </w:r>
      <w:r>
        <w:rPr>
          <w:b/>
          <w:sz w:val="24"/>
          <w:szCs w:val="24"/>
        </w:rPr>
        <w:t xml:space="preserve">дипломного проекта</w:t>
      </w:r>
      <w:r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 xml:space="preserve">работы</w:t>
      </w:r>
      <w:r>
        <w:rPr>
          <w:b/>
          <w:sz w:val="24"/>
          <w:szCs w:val="24"/>
        </w:rPr>
        <w:t xml:space="preserve">)</w:t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Структура </w:t>
      </w:r>
      <w:bookmarkStart w:id="7" w:name="_Hlk213879283"/>
      <w:r>
        <w:rPr>
          <w:sz w:val="24"/>
          <w:szCs w:val="24"/>
        </w:rPr>
        <w:t xml:space="preserve">дипломного проекта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)</w:t>
      </w:r>
      <w:bookmarkEnd w:id="7"/>
      <w:r/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должна включать: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титульный лист;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индивидуальный график выполнения </w:t>
      </w:r>
      <w:r>
        <w:rPr>
          <w:sz w:val="24"/>
          <w:szCs w:val="24"/>
        </w:rPr>
        <w:t xml:space="preserve">дипломного проекта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);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задание </w:t>
      </w:r>
      <w:r>
        <w:rPr>
          <w:sz w:val="24"/>
          <w:szCs w:val="24"/>
        </w:rPr>
        <w:t xml:space="preserve">дипломного проекта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);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отзыв руководителя </w:t>
      </w:r>
      <w:r>
        <w:rPr>
          <w:sz w:val="24"/>
          <w:szCs w:val="24"/>
        </w:rPr>
        <w:t xml:space="preserve">дипломного проекта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);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внешняя рецензия;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пояснительная записка:</w:t>
      </w:r>
      <w:r>
        <w:rPr>
          <w:sz w:val="24"/>
          <w:szCs w:val="24"/>
        </w:rPr>
      </w:r>
    </w:p>
    <w:p>
      <w:pPr>
        <w:pBdr/>
        <w:spacing/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введение с обоснованием актуальности и практической значимости выбранной темы;</w:t>
      </w:r>
      <w:r>
        <w:rPr>
          <w:sz w:val="24"/>
          <w:szCs w:val="24"/>
        </w:rPr>
      </w:r>
    </w:p>
    <w:p>
      <w:pPr>
        <w:pBdr/>
        <w:spacing/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общая часть;</w:t>
      </w:r>
      <w:r>
        <w:rPr>
          <w:sz w:val="24"/>
          <w:szCs w:val="24"/>
        </w:rPr>
      </w:r>
    </w:p>
    <w:p>
      <w:pPr>
        <w:pBdr/>
        <w:spacing/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специальная часть;</w:t>
      </w:r>
      <w:r>
        <w:rPr>
          <w:sz w:val="24"/>
          <w:szCs w:val="24"/>
        </w:rPr>
      </w:r>
    </w:p>
    <w:p>
      <w:pPr>
        <w:pBdr/>
        <w:spacing/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заключение;</w:t>
      </w:r>
      <w:r>
        <w:rPr>
          <w:sz w:val="24"/>
          <w:szCs w:val="24"/>
        </w:rPr>
      </w:r>
    </w:p>
    <w:p>
      <w:pPr>
        <w:pBdr/>
        <w:spacing/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список литературы;</w:t>
      </w:r>
      <w:r>
        <w:rPr>
          <w:sz w:val="24"/>
          <w:szCs w:val="24"/>
        </w:rPr>
      </w:r>
    </w:p>
    <w:p>
      <w:pPr>
        <w:pBdr/>
        <w:spacing/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приложения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Объем </w:t>
      </w:r>
      <w:r>
        <w:rPr>
          <w:sz w:val="24"/>
          <w:szCs w:val="24"/>
        </w:rPr>
        <w:t xml:space="preserve">дипломного проекта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) должен быть не менее 30 страниц </w:t>
      </w:r>
      <w:r>
        <w:rPr>
          <w:sz w:val="24"/>
          <w:szCs w:val="24"/>
        </w:rPr>
        <w:t xml:space="preserve">машинописного текста.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к содержанию разделов </w:t>
      </w:r>
      <w:r>
        <w:rPr>
          <w:sz w:val="24"/>
          <w:szCs w:val="24"/>
        </w:rPr>
        <w:t xml:space="preserve">дипломного проекта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) описаны в Методических указаниях по выполнению </w:t>
      </w:r>
      <w:r>
        <w:rPr>
          <w:sz w:val="24"/>
          <w:szCs w:val="24"/>
        </w:rPr>
        <w:t xml:space="preserve">дипломного проекта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).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по оформлению </w:t>
      </w:r>
      <w:r>
        <w:rPr>
          <w:sz w:val="24"/>
          <w:szCs w:val="24"/>
        </w:rPr>
        <w:t xml:space="preserve">дипломного проекта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)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описаны в Методических рекомендациях по оформлению </w:t>
      </w:r>
      <w:r>
        <w:rPr>
          <w:sz w:val="24"/>
          <w:szCs w:val="24"/>
        </w:rPr>
        <w:t xml:space="preserve">дипломного проекта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).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3.2 Условия подготовки и процедура проведения защиты </w:t>
      </w:r>
      <w:r>
        <w:rPr>
          <w:b/>
          <w:sz w:val="24"/>
          <w:szCs w:val="24"/>
        </w:rPr>
        <w:t xml:space="preserve">дипломного проекта</w:t>
      </w:r>
      <w:r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 xml:space="preserve">работы</w:t>
      </w:r>
      <w:r>
        <w:rPr>
          <w:b/>
          <w:sz w:val="24"/>
          <w:szCs w:val="24"/>
        </w:rPr>
        <w:t xml:space="preserve">)</w:t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3.2.1 Условия подготовки </w:t>
      </w:r>
      <w:r>
        <w:rPr>
          <w:sz w:val="24"/>
          <w:szCs w:val="24"/>
        </w:rPr>
        <w:t xml:space="preserve">дипломного проекта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):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Государственной (итоговой) аттестации допускается студент, не имеющий академической задолженности и в полном объеме выполнивший учебный план по осваиваемой образовательной программе среднего профессионального образования.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После утверждения темы руководителями </w:t>
      </w:r>
      <w:r>
        <w:rPr>
          <w:sz w:val="24"/>
          <w:szCs w:val="24"/>
        </w:rPr>
        <w:t xml:space="preserve">дипломного проекта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) разрабатываются индивидуальные задания. Индивидуальные задания рассматриваются кафедрами и утверждаются заместителем директора УКРТБ.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Индивидуальные задания </w:t>
      </w:r>
      <w:r>
        <w:rPr>
          <w:sz w:val="24"/>
          <w:szCs w:val="24"/>
        </w:rPr>
        <w:t xml:space="preserve">дипломного проекта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) выдаются студентам за 2 недели до начала преддипломной практики.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Общее руководство и контроль за ходом выполнения </w:t>
      </w:r>
      <w:r>
        <w:rPr>
          <w:sz w:val="24"/>
          <w:szCs w:val="24"/>
        </w:rPr>
        <w:t xml:space="preserve">дипломного проекта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) осуществляется заместителем директора УКРТБ, заведующими отделениями, заведующим кафедрой в соответствии с должностными обязанностями.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3.2.2 Защита </w:t>
      </w:r>
      <w:bookmarkStart w:id="8" w:name="_Hlk213944562"/>
      <w:r>
        <w:rPr>
          <w:sz w:val="24"/>
          <w:szCs w:val="24"/>
        </w:rPr>
        <w:t xml:space="preserve">дипломного проекта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)</w:t>
      </w:r>
      <w:bookmarkEnd w:id="8"/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Допуск к защите </w:t>
      </w:r>
      <w:r>
        <w:rPr>
          <w:sz w:val="24"/>
          <w:szCs w:val="24"/>
        </w:rPr>
        <w:t xml:space="preserve">дипломного проекта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) оформляется приказом директора колледжа.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Защита </w:t>
      </w:r>
      <w:r>
        <w:rPr>
          <w:sz w:val="24"/>
          <w:szCs w:val="24"/>
        </w:rPr>
        <w:t xml:space="preserve">дипломного проекта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) проводится на открытом заседании Государственной экзаменационной комиссии (ГЭК).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защиту </w:t>
      </w:r>
      <w:r>
        <w:rPr>
          <w:sz w:val="24"/>
          <w:szCs w:val="24"/>
        </w:rPr>
        <w:t xml:space="preserve">дипломного проекта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) отводится 45 минут. Процедура защиты:</w:t>
      </w:r>
      <w:r>
        <w:rPr>
          <w:sz w:val="24"/>
          <w:szCs w:val="24"/>
        </w:rPr>
      </w:r>
    </w:p>
    <w:p>
      <w:pPr>
        <w:pBdr/>
        <w:spacing/>
        <w:ind w:firstLine="709"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доклад студента 10-15 минут;</w:t>
      </w:r>
      <w:r>
        <w:rPr>
          <w:sz w:val="24"/>
          <w:szCs w:val="24"/>
        </w:rPr>
      </w:r>
    </w:p>
    <w:p>
      <w:pPr>
        <w:pBdr/>
        <w:spacing/>
        <w:ind w:firstLine="709"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чтение отзыва и рецензии (не более 5 минут);</w:t>
      </w:r>
      <w:r>
        <w:rPr>
          <w:sz w:val="24"/>
          <w:szCs w:val="24"/>
        </w:rPr>
      </w:r>
    </w:p>
    <w:p>
      <w:pPr>
        <w:pBdr/>
        <w:spacing/>
        <w:ind w:firstLine="709"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вопросы членов ГЭК и ответы студента (не более 15 минут);</w:t>
      </w:r>
      <w:r>
        <w:rPr>
          <w:sz w:val="24"/>
          <w:szCs w:val="24"/>
        </w:rPr>
      </w:r>
    </w:p>
    <w:p>
      <w:pPr>
        <w:pBdr/>
        <w:spacing/>
        <w:ind w:firstLine="709"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 желанию (необходимости) выступление руководителя </w:t>
      </w:r>
      <w:r>
        <w:rPr>
          <w:sz w:val="24"/>
          <w:szCs w:val="24"/>
        </w:rPr>
        <w:t xml:space="preserve">дипломного проекта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) и рецензента (если они присутствуют на заседании ГЭК) с целью защиты, согласия или несогласия с оценкой конкретного </w:t>
      </w:r>
      <w:r>
        <w:rPr>
          <w:sz w:val="24"/>
          <w:szCs w:val="24"/>
        </w:rPr>
        <w:t xml:space="preserve">дипломного проекта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) (не более 15 минут).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Заседание ГЭК протоколируется. В протоколе записываются:</w:t>
      </w:r>
      <w:r>
        <w:rPr>
          <w:sz w:val="24"/>
          <w:szCs w:val="24"/>
        </w:rPr>
      </w:r>
    </w:p>
    <w:p>
      <w:pPr>
        <w:pBdr/>
        <w:spacing/>
        <w:ind w:firstLine="709"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итоговая оценка </w:t>
      </w:r>
      <w:r>
        <w:rPr>
          <w:sz w:val="24"/>
          <w:szCs w:val="24"/>
        </w:rPr>
        <w:t xml:space="preserve">дипломного проекта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);</w:t>
      </w:r>
      <w:r>
        <w:rPr>
          <w:sz w:val="24"/>
          <w:szCs w:val="24"/>
        </w:rPr>
      </w:r>
    </w:p>
    <w:p>
      <w:pPr>
        <w:pBdr/>
        <w:spacing/>
        <w:ind w:firstLine="709"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присуждение квалификации;</w:t>
      </w:r>
      <w:r>
        <w:rPr>
          <w:sz w:val="24"/>
          <w:szCs w:val="24"/>
        </w:rPr>
      </w:r>
    </w:p>
    <w:p>
      <w:pPr>
        <w:pBdr/>
        <w:spacing/>
        <w:ind w:firstLine="709"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особое мнение членов комиссии. </w:t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ОЦЕНКА РЕЗУЛЬТАТОВ ГОСУДАРСТВЕННОЙ ИТОГОВОЙ АТТЕСТАЦИИ</w:t>
      </w:r>
      <w:r>
        <w:rPr>
          <w:b/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4.1 Оценка результатов выполнения заданий демонстрационного экзамена</w:t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Оценку выполнения заданий демонстрационного экзамена осуществляет экспертная группа из числа лиц, приглашенных из сторонних организаций и обладающих профессиональными знаниями, навыками и опытом в сфере, с</w:t>
      </w:r>
      <w:r>
        <w:rPr>
          <w:sz w:val="24"/>
          <w:szCs w:val="24"/>
        </w:rPr>
        <w:t xml:space="preserve">оответствующей профессии или специальности среднего профессионального образования или укрупненной группы профессий и специальностей, по которой проводится демонстрационный экзамен, возглавляемая главным экспертом. Главный эксперт организует и контролирует </w:t>
      </w:r>
      <w:r>
        <w:rPr>
          <w:sz w:val="24"/>
          <w:szCs w:val="24"/>
        </w:rPr>
        <w:t xml:space="preserve">деятельность возглавляемой экспертной группы, обеспечивает соблюдение всех требований к проведению демонстрационного экзамена и не участвует в оценивании результатов демонстрационного экзамена.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Состав экспертной группы утверждается руководителем образовательной организации. Количество экспертов, участвующих в оценке демонстрационного экзамена по специальности </w:t>
      </w:r>
      <w:r>
        <w:rPr>
          <w:sz w:val="24"/>
          <w:szCs w:val="24"/>
        </w:rPr>
        <w:t xml:space="preserve">38.02.04 «Коммерция (по отраслям)</w:t>
      </w:r>
      <w:r>
        <w:rPr>
          <w:sz w:val="24"/>
          <w:szCs w:val="24"/>
        </w:rPr>
        <w:t xml:space="preserve">» – 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 человека.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день проведения демонстрационного экзамена в центре проведения экзамена присутствуют: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руководитель (уполномоченный представитель) организации, на базе которой организован центр проведения экзамена;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не менее одного члена ГЭК, не считая членов экспертной группы;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члены экспертной группы;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главный эксперт;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д) представители организаций-партнеров (по согласованию с образовательной организацией);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е) выпускники;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ж) технический эксперт;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з) представитель образовательной организации, ответственный за сопровождение выпускников к центру проведения экзамена (при необходимости);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и) тьютор (ассистент), оказывающий необходимую помощь выпускнику из числа лиц с ограниченными возможностями здоровья, детей-инвалидов, инвалидов (далее - тьютор (ассистент);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к) организаторы, назначенные образовательной организацией из числа педагогических работников, оказывающие содействие главному эксперту в обеспечении соблюдения всех требований к проведению демонстрационного экзамена.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отсутствия в день проведения демонст</w:t>
      </w:r>
      <w:r>
        <w:rPr>
          <w:sz w:val="24"/>
          <w:szCs w:val="24"/>
        </w:rPr>
        <w:t xml:space="preserve">рационного экзамена в центре проведения экзамена вышеперечисленных лиц, решение о проведении демонстрационного экзамена принимается главным экспертом, о чём главным экспертом вносится соответствующая запись в протокол проведения демонстрационного экзамена.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Баллы за выполнение заданий демонстрационного экзамена выставляются в соответствии со схемой начисления баллов, приведенной в комплекте оценочной документации.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Таблица 3 – Распределение баллов по критериям оценивания</w:t>
      </w:r>
      <w:r>
        <w:rPr>
          <w:sz w:val="24"/>
          <w:szCs w:val="24"/>
        </w:rPr>
      </w:r>
    </w:p>
    <w:tbl>
      <w:tblPr>
        <w:tblStyle w:val="730"/>
        <w:tblW w:w="9606" w:type="dxa"/>
        <w:tblBorders/>
        <w:tblLayout w:type="fixed"/>
        <w:tblLook w:val="04A0" w:firstRow="1" w:lastRow="0" w:firstColumn="1" w:lastColumn="0" w:noHBand="0" w:noVBand="1"/>
      </w:tblPr>
      <w:tblGrid>
        <w:gridCol w:w="808"/>
        <w:gridCol w:w="3742"/>
        <w:gridCol w:w="3780"/>
        <w:gridCol w:w="1276"/>
      </w:tblGrid>
      <w:tr>
        <w:trPr>
          <w:trHeight w:val="276"/>
        </w:trPr>
        <w:tc>
          <w:tcPr>
            <w:tcBorders/>
            <w:tcW w:w="80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п/п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7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 задания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(вид деятельности, вид профессиональной деятельности)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78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Критерий оценивания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Баллы</w:t>
            </w:r>
            <w:r>
              <w:rPr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Borders/>
            <w:tcW w:w="80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74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управление торгово-сбытовой деятельностью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7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установлении контактов с деловыми партнерами, заключение договоров и контроль их выполнения, предъявление претензий и санкций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12,00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0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7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7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своем участке работы управление товарными запасами и потоками, организация работы на складе, размещение товарных запасов на хранение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8,00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0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7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7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Эксплуатация торгово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технологического оборудования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17,00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0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7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7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современных средств поиска, анализа и интерпретации информации и </w:t>
            </w:r>
            <w:r>
              <w:rPr>
                <w:sz w:val="24"/>
                <w:szCs w:val="24"/>
              </w:rPr>
              <w:t xml:space="preserve">информационных технологий для выполнения задач профессиональной деятельности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4,00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0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74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экономической и маркетинговой деятельности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7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Обоснование целесообразности использования и применения маркетинговых коммуникаций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4,00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0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7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7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проведении маркетинговых исследований рынка, разработки и реализации маркетинговых решений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3,00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0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7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7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основных экономических показателей работы организации, цен, заработной платы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2,00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/>
            <w:tcW w:w="8330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50,00</w:t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Необходимо осуществить перевод полученного количества баллов в оценки «отлично», «хорошо», «удовлетворительно», «неудовлетворительно».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Максимальное количество баллов, которое возможно получить за выполнение задания демонстрационного экзамена, принимается за 100%. Перевод баллов в оценку может быть осуществлен на основе таблицы 4.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Таблица 4 – Перевод баллов в оценку</w:t>
      </w:r>
      <w:r>
        <w:rPr>
          <w:sz w:val="24"/>
          <w:szCs w:val="24"/>
        </w:rPr>
      </w:r>
    </w:p>
    <w:tbl>
      <w:tblPr>
        <w:tblStyle w:val="730"/>
        <w:tblW w:w="9495" w:type="dxa"/>
        <w:tblBorders/>
        <w:tblLook w:val="04A0" w:firstRow="1" w:lastRow="0" w:firstColumn="1" w:lastColumn="0" w:noHBand="0" w:noVBand="1"/>
      </w:tblPr>
      <w:tblGrid>
        <w:gridCol w:w="3681"/>
        <w:gridCol w:w="1528"/>
        <w:gridCol w:w="1502"/>
        <w:gridCol w:w="1476"/>
        <w:gridCol w:w="1308"/>
      </w:tblGrid>
      <w:tr>
        <w:trPr/>
        <w:tc>
          <w:tcPr>
            <w:tcBorders/>
            <w:tcW w:w="36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Оценка 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"2"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"3"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4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"4"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0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"5"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6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Отношение полученного количества баллов к максимально возможному (в процентах)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0,00% - 24,99%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25,00% -39,99%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4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40,00% - 74,99%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0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75,00% - 100,00%</w:t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Таким образом, получаем следующее распределение баллов.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Таблица 5 – Перевод баллов в оценку в соответствии с КОД </w:t>
      </w:r>
      <w:r>
        <w:rPr>
          <w:sz w:val="24"/>
          <w:szCs w:val="24"/>
        </w:rPr>
      </w:r>
    </w:p>
    <w:tbl>
      <w:tblPr>
        <w:tblStyle w:val="730"/>
        <w:tblW w:w="9495" w:type="dxa"/>
        <w:tblBorders/>
        <w:tblLook w:val="04A0" w:firstRow="1" w:lastRow="0" w:firstColumn="1" w:lastColumn="0" w:noHBand="0" w:noVBand="1"/>
      </w:tblPr>
      <w:tblGrid>
        <w:gridCol w:w="3681"/>
        <w:gridCol w:w="1528"/>
        <w:gridCol w:w="1502"/>
        <w:gridCol w:w="1476"/>
        <w:gridCol w:w="1308"/>
      </w:tblGrid>
      <w:tr>
        <w:trPr/>
        <w:tc>
          <w:tcPr>
            <w:tcBorders/>
            <w:tcW w:w="368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ГИА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«2»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«3»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«4»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0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«5»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68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баллов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0,00 – </w:t>
            </w:r>
            <w:r>
              <w:rPr>
                <w:sz w:val="24"/>
                <w:szCs w:val="24"/>
              </w:rPr>
              <w:t xml:space="preserve">12,49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12,5</w:t>
            </w: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19,99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  <w:t xml:space="preserve">,00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37,49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0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37,5</w:t>
            </w: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50</w:t>
            </w:r>
            <w:r>
              <w:rPr>
                <w:sz w:val="24"/>
                <w:szCs w:val="24"/>
              </w:rPr>
              <w:t xml:space="preserve">,0</w:t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Баллы выставляются в протоколе проведения демонстрационного экзамена, который подписывается каждым членом экспертной группы и утверждается главным экспертом после завершения экзамена для экзаменационной группы.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выставлении баллов присутствует член ГЭК, не входящий в экспертную группу, присутствие других лиц запрещено.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Подписанный членами экспертной группы и утвержденный главным экспертом протокол проведения демонстрационного экзамена далее передается в ГЭК для выставления оценок по итогам ГИА.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Статус победителя, призёра финала чемпионата по профессиональному мастерству «Профессионалы» и финала чемпионата высоких технологий по профилю осв</w:t>
      </w:r>
      <w:r>
        <w:rPr>
          <w:sz w:val="24"/>
          <w:szCs w:val="24"/>
        </w:rPr>
        <w:t xml:space="preserve">аиваемой образовательной программы среднего профессионального образования засчитывается выпускнику в качестве оценки «отлично» по демонстрационному экзамену в рамках проведения ГИА по данной образовательной программе среднего профессионального образования.</w:t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4.2 Оценка </w:t>
      </w:r>
      <w:r>
        <w:rPr>
          <w:b/>
          <w:sz w:val="24"/>
          <w:szCs w:val="24"/>
        </w:rPr>
        <w:t xml:space="preserve">дипломного проекта</w:t>
      </w:r>
      <w:r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 xml:space="preserve">работы</w:t>
      </w:r>
      <w:r>
        <w:rPr>
          <w:b/>
          <w:sz w:val="24"/>
          <w:szCs w:val="24"/>
        </w:rPr>
        <w:t xml:space="preserve">)</w:t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4.2.1 Критерии оценки </w:t>
      </w:r>
      <w:r>
        <w:rPr>
          <w:sz w:val="24"/>
          <w:szCs w:val="24"/>
        </w:rPr>
        <w:t xml:space="preserve">дипломного проекта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соответствие названия работы ее содержанию, четкая целевая направленность;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логическая последовательность изложения материала;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необходимая глубина исследования и убедительность аргументации;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конкретность представления практических результатов работы;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соответствие оформления </w:t>
      </w:r>
      <w:r>
        <w:rPr>
          <w:sz w:val="24"/>
          <w:szCs w:val="24"/>
        </w:rPr>
        <w:t xml:space="preserve">дипломного проекта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 требованиям ГОСТ Р 705 -2008 и методическим рекомендациям по оформлению выпускных квалификационных работ.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4.2.2 Критерии оценки защиты </w:t>
      </w:r>
      <w:r>
        <w:rPr>
          <w:sz w:val="24"/>
          <w:szCs w:val="24"/>
        </w:rPr>
        <w:t xml:space="preserve">дипломного проекта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четкость и грамотность доклада;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четкость, внятность, глубина ответов на вопросы присутствующих на заседании ГАК;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использование технических средств для сопровождения доклада.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4.2.3 Определение окончательной оценки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определении окончательной оценки за защиту дипломного проекта (работы) учитываются: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доклад выпускника по каждому разделу </w:t>
      </w:r>
      <w:r>
        <w:rPr>
          <w:sz w:val="24"/>
          <w:szCs w:val="24"/>
        </w:rPr>
        <w:t xml:space="preserve">дипломного проекта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ответы на вопросы;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оценка рецензента;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отзыв руководителя.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«Отлично» выставляется за следующ</w:t>
      </w:r>
      <w:r>
        <w:rPr>
          <w:sz w:val="24"/>
          <w:szCs w:val="24"/>
        </w:rPr>
        <w:t xml:space="preserve">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дипломн</w:t>
      </w:r>
      <w:r>
        <w:rPr>
          <w:sz w:val="24"/>
          <w:szCs w:val="24"/>
        </w:rPr>
        <w:t xml:space="preserve">ый</w:t>
      </w:r>
      <w:r>
        <w:rPr>
          <w:sz w:val="24"/>
          <w:szCs w:val="24"/>
        </w:rPr>
        <w:t xml:space="preserve"> проект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</w:t>
      </w:r>
      <w:r>
        <w:rPr>
          <w:sz w:val="24"/>
          <w:szCs w:val="24"/>
        </w:rPr>
        <w:t xml:space="preserve">у)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работа носит исследовательский характер, содержит грамотно изложенную теоретическую базу, глубокий анализ проблемы, характеризуется логичным, последовательным изложением материала с соответствующими выводами и обоснованными предложениями;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имеет положительные отзывы руководителя и рецензента;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защите работы студент показывает глубокие</w:t>
      </w:r>
      <w:r>
        <w:rPr>
          <w:sz w:val="24"/>
          <w:szCs w:val="24"/>
        </w:rPr>
        <w:t xml:space="preserve"> знания вопросов темы, свободно оперирует данными исследования, вносит обоснованные предложения, во время доклада использует презентацию и наглядные пособия (таблицы, схемы, графики и т. п.) или раздаточный материал, легко отвечает на поставленные вопросы.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«Хорошо» выставляется за </w:t>
      </w:r>
      <w:bookmarkStart w:id="9" w:name="_Hlk213945002"/>
      <w:r>
        <w:rPr>
          <w:sz w:val="24"/>
          <w:szCs w:val="24"/>
        </w:rPr>
        <w:t xml:space="preserve">следующ</w:t>
      </w:r>
      <w:r>
        <w:rPr>
          <w:sz w:val="24"/>
          <w:szCs w:val="24"/>
        </w:rPr>
        <w:t xml:space="preserve">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дипломн</w:t>
      </w:r>
      <w:r>
        <w:rPr>
          <w:sz w:val="24"/>
          <w:szCs w:val="24"/>
        </w:rPr>
        <w:t xml:space="preserve">ый</w:t>
      </w:r>
      <w:r>
        <w:rPr>
          <w:sz w:val="24"/>
          <w:szCs w:val="24"/>
        </w:rPr>
        <w:t xml:space="preserve"> проект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</w:t>
      </w:r>
      <w:r>
        <w:rPr>
          <w:sz w:val="24"/>
          <w:szCs w:val="24"/>
        </w:rPr>
        <w:t xml:space="preserve">у)</w:t>
      </w:r>
      <w:bookmarkEnd w:id="9"/>
      <w:r>
        <w:rPr>
          <w:sz w:val="24"/>
          <w:szCs w:val="24"/>
        </w:rPr>
        <w:t xml:space="preserve">: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раб</w:t>
      </w:r>
      <w:r>
        <w:rPr>
          <w:sz w:val="24"/>
          <w:szCs w:val="24"/>
        </w:rPr>
        <w:t xml:space="preserve">ота носит исследовательский характер, содержит грамотно изложенную теоретическую базу, достаточно подробный анализ проблемы, характеризуется последовательным изложением материала с соответствующими выводами, однако с не вполне обоснованными предложениями;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имеет положительный отзыв руководителя и рецензента;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защите студент показы</w:t>
      </w:r>
      <w:r>
        <w:rPr>
          <w:sz w:val="24"/>
          <w:szCs w:val="24"/>
        </w:rPr>
        <w:t xml:space="preserve">вает знания вопросов темы, оперирует данными исследования, вносит предложения, во время доклада использует презентацию и наглядные пособия (таблицы, схемы, графики и т. п.) или раздаточный материал, без особых затруднений отвечает на поставленные вопросы.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«Удовлетворительно» выставляется за </w:t>
      </w:r>
      <w:r>
        <w:rPr>
          <w:sz w:val="24"/>
          <w:szCs w:val="24"/>
        </w:rPr>
        <w:t xml:space="preserve">следующ</w:t>
      </w:r>
      <w:r>
        <w:rPr>
          <w:sz w:val="24"/>
          <w:szCs w:val="24"/>
        </w:rPr>
        <w:t xml:space="preserve">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дипломн</w:t>
      </w:r>
      <w:r>
        <w:rPr>
          <w:sz w:val="24"/>
          <w:szCs w:val="24"/>
        </w:rPr>
        <w:t xml:space="preserve">ый</w:t>
      </w:r>
      <w:r>
        <w:rPr>
          <w:sz w:val="24"/>
          <w:szCs w:val="24"/>
        </w:rPr>
        <w:t xml:space="preserve"> проект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</w:t>
      </w:r>
      <w:r>
        <w:rPr>
          <w:sz w:val="24"/>
          <w:szCs w:val="24"/>
        </w:rPr>
        <w:t xml:space="preserve">у)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носит исследовательский характер, содержит теоретическую главу, базируется на практическом материале, но отличается поверхностным анализом проблемы, в ней просматривается непоследовательность изложения материала, представлены необоснованные предложения;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 отзывах руководителя и рецензента имеются замечания по содержанию работы и методике анализа;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защите студент проявляет неуверенность, показывает слабое знание вопросов </w:t>
      </w:r>
      <w:r>
        <w:rPr>
          <w:sz w:val="24"/>
          <w:szCs w:val="24"/>
        </w:rPr>
        <w:t xml:space="preserve">темы, не дает полного, аргументированного ответа на заданные вопросы.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«Неудовлетворительно» выставляется за </w:t>
      </w:r>
      <w:r>
        <w:rPr>
          <w:sz w:val="24"/>
          <w:szCs w:val="24"/>
        </w:rPr>
        <w:t xml:space="preserve">следующ</w:t>
      </w:r>
      <w:r>
        <w:rPr>
          <w:sz w:val="24"/>
          <w:szCs w:val="24"/>
        </w:rPr>
        <w:t xml:space="preserve">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дипломн</w:t>
      </w:r>
      <w:r>
        <w:rPr>
          <w:sz w:val="24"/>
          <w:szCs w:val="24"/>
        </w:rPr>
        <w:t xml:space="preserve">ый</w:t>
      </w:r>
      <w:r>
        <w:rPr>
          <w:sz w:val="24"/>
          <w:szCs w:val="24"/>
        </w:rPr>
        <w:t xml:space="preserve"> проект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</w:t>
      </w:r>
      <w:r>
        <w:rPr>
          <w:sz w:val="24"/>
          <w:szCs w:val="24"/>
        </w:rPr>
        <w:t xml:space="preserve">у)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 носит исследовательского характера, не содержит анализа проблемы, не отвечает требованиям, изложенным в методических указаниях;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 имеет выводов либо они носят декларативный характер;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 отзывах руководителя и рецензента имеются существенные критические замечания;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защите студент затрудняется отвечать на поставленные вопросы по теме, не знает теории вопроса, при ответе допускает существенные ошибки, к защите не подготовлены презентация, наглядные пособия или раздаточный материал.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Общая оценка защиты приним</w:t>
      </w:r>
      <w:r>
        <w:rPr>
          <w:sz w:val="24"/>
          <w:szCs w:val="24"/>
        </w:rPr>
        <w:t xml:space="preserve">ается на закрытых заседаниях простым большинством голосов членов ГЭК,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ГЭК является решающим. </w:t>
      </w:r>
      <w:r>
        <w:rPr>
          <w:sz w:val="24"/>
          <w:szCs w:val="24"/>
        </w:rPr>
      </w:r>
    </w:p>
    <w:p>
      <w:pPr>
        <w:pBdr/>
        <w:spacing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4.3 Общая оценка государственной итоговой аттестации</w:t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Общая оценка ГИА выставляется по результатам сдачи демонстрационного экзамена и защиты </w:t>
      </w:r>
      <w:r>
        <w:rPr>
          <w:sz w:val="24"/>
          <w:szCs w:val="24"/>
        </w:rPr>
        <w:t xml:space="preserve">дипломного проекта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Решения ГЭК приним</w:t>
      </w:r>
      <w:r>
        <w:rPr>
          <w:sz w:val="24"/>
          <w:szCs w:val="24"/>
        </w:rPr>
        <w:t xml:space="preserve">аются на закрытых заседаниях простым большинством голосов членов ГЭК,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ГЭК является решающим.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ГЭК оформляется протоколом, который подписывается председателем ГЭК, в случае его отсутствия заместителем ГЭК и секретарем ГЭК и хранится в архиве образовательной организации.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результатам ГИА составляется отчет по итогам работы государственной экзаменационной комиссии за подписью председателя ГЭК.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/>
      <w:bookmarkStart w:id="10" w:name="_Hlk148949276"/>
      <w:r>
        <w:rPr>
          <w:b/>
          <w:sz w:val="24"/>
          <w:szCs w:val="24"/>
        </w:rPr>
        <w:t xml:space="preserve">5 ПОРЯДОК АПЕЛЛЯЦИИ И ПЕРЕСДАЧИ ГОСУДАРСТВЕННОЙ ИТОГОВОЙ АТТЕСТАЦИИ</w:t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5.1 Порядок подачи и рассмотрения апелляций</w:t>
      </w:r>
      <w:r>
        <w:rPr>
          <w:b/>
          <w:bCs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По результатам государственной итоговой аттестации, проводимой с применением механизма демонстрационного экзамена или защиты </w:t>
      </w:r>
      <w:r>
        <w:rPr>
          <w:sz w:val="24"/>
          <w:szCs w:val="24"/>
        </w:rPr>
        <w:t xml:space="preserve">дипломного проекта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, выпускник имеет право подать в апелляционную комиссию письменную апелляцию о нарушении, по его мнению, установленного порядка проведения государственной итоговой аттестации и (или) несогласии с ее результатами. </w:t>
      </w:r>
      <w:r>
        <w:rPr>
          <w:color w:val="ff0000"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Апелляция подается лично выпускником в апелляционную комиссию колледжа.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Апелляция о нарушении порядка проведения итоговой аттестации в форме демонстрационного экзамена подается непосредственно в день проведения до выхода их центра проведения экзамена. Апелляция о нарушении порядка проведения итоговой аттестации в форме защиты </w:t>
      </w:r>
      <w:r>
        <w:rPr>
          <w:sz w:val="24"/>
          <w:szCs w:val="24"/>
        </w:rPr>
        <w:t xml:space="preserve">дипломного проекта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работы</w:t>
      </w:r>
      <w:r>
        <w:rPr>
          <w:sz w:val="24"/>
          <w:szCs w:val="24"/>
        </w:rPr>
        <w:t xml:space="preserve">)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подается непосредственно в день проведения защиты.</w:t>
      </w:r>
      <w:r>
        <w:rPr>
          <w:color w:val="ff0000"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Апелляция о несогласии с результатами ГИА подается не позднее следующего рабочего дня после объявления результатов ГИА.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Апелляция рассматривается апелляционной комиссией не позднее трех рабочих дней с момента ее поступления.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Состав апелляционной комиссии утверждается образовательной организацией одновременно с утверждением состава ГЭК. Апелляционная комиссия состоит из </w:t>
      </w:r>
      <w:r>
        <w:rPr>
          <w:sz w:val="24"/>
          <w:szCs w:val="24"/>
        </w:rPr>
        <w:t xml:space="preserve">председателя апелляционной комиссии, не менее пяти членов апелляционной комиссии и секретаря апелляционной комиссии из числа педагогических работников образовательной организации, не входящих в данном учебном году в состав ГЭК. Председателем апелляционно</w:t>
      </w:r>
      <w:r>
        <w:rPr>
          <w:sz w:val="24"/>
          <w:szCs w:val="24"/>
        </w:rPr>
        <w:t xml:space="preserve">й комиссии может быть назначено лицо из числа 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выпускники, представителей орган</w:t>
      </w:r>
      <w:r>
        <w:rPr>
          <w:sz w:val="24"/>
          <w:szCs w:val="24"/>
        </w:rPr>
        <w:t xml:space="preserve">изаций-партнеров или их объединений,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выпускники, при условии, что такое лицо не входит в состав ГЭК.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Апелляция рассматривается на заседании апелляционной комиссии с участием не менее двух третей ее состава. На заседание апелляционной комиссии приглашается председатель соответствующей ГЭК, а также главный эксперт при </w:t>
      </w:r>
      <w:r>
        <w:rPr>
          <w:sz w:val="24"/>
          <w:szCs w:val="24"/>
        </w:rPr>
        <w:t xml:space="preserve">проведении ГИА в форме демонстрационного экзамена. 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решению председателя апелляционной комиссии заседание апелляционной комиссии может пройти с применением средств видео, </w:t>
      </w:r>
      <w:r>
        <w:rPr>
          <w:sz w:val="24"/>
          <w:szCs w:val="24"/>
        </w:rPr>
        <w:t xml:space="preserve">конференц-связи</w:t>
      </w:r>
      <w:r>
        <w:rPr>
          <w:sz w:val="24"/>
          <w:szCs w:val="24"/>
        </w:rPr>
        <w:t xml:space="preserve">, а равно посредством предоставления письменных пояснений по поставленным апелляционной комиссией вопросам.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Выпускник, подавший апелляцию, имеет право присутствовать при рассмотрении апелляции.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Рассмотрение апелляции не является пересдачей ГИА.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 отклонении апелляции, если изложенные в ней сведения о нарушениях Порядка не подтвердились и (или) не повлияли на результат ГИА;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 удовлетворении апелляции, если изложенные в ней сведения о допущенных нарушениях Порядка подтвердились и повлияли на результат ГИА.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передается в ГЭК для реализации решения апел</w:t>
      </w:r>
      <w:r>
        <w:rPr>
          <w:sz w:val="24"/>
          <w:szCs w:val="24"/>
        </w:rPr>
        <w:t xml:space="preserve">ляционной комиссии. Выпускнику предоставляется возможность пройти ГИА в дополнительные сроки, установленные образовательной организацией без отчисления такого выпускника из образовательной организации в срок не более четырёх месяцев после подачи апелляции.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рассмотрения апелляции о несогласии с результатами ГИА, полученными при прохождении демонстрационного экзамена, секретарь ГЭК не позднее следующего рабочего дня с момента поступления апелляции направляет в апелл</w:t>
      </w:r>
      <w:r>
        <w:rPr>
          <w:sz w:val="24"/>
          <w:szCs w:val="24"/>
        </w:rPr>
        <w:t xml:space="preserve">яционную комиссию протокол заседания ГЭК, протокол проведения демонстрационного экзамена, письменные ответы выпускника (при их наличии), результаты работ выпускника, подавшего апелляцию, видеозаписи хода проведения демонстрационного экзамена (при наличии).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рассмотрения апелля</w:t>
      </w:r>
      <w:r>
        <w:rPr>
          <w:sz w:val="24"/>
          <w:szCs w:val="24"/>
        </w:rPr>
        <w:t xml:space="preserve">ции о несогласии с результатами ГИА, полученными при защите дипломного проекта (работы), секретарь ГЭК не позднее следующего рабочего дня с момента поступления апелляции направляет в апелляционную комиссию дипломный проект (работу), протокол заседания ГЭК.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рассмотрения апелляции о несогласии </w:t>
      </w:r>
      <w:r>
        <w:rPr>
          <w:sz w:val="24"/>
          <w:szCs w:val="24"/>
        </w:rPr>
        <w:t xml:space="preserve">с результатами ГИА, полученными при сдаче государственного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ГЭК, письменные ответы выпускника (при их наличии).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рассмотрения апелляции о несогласии с результатами ГИА апелляционная комиссия принимает решение об отклонении апелляции и сохранении </w:t>
      </w:r>
      <w:r>
        <w:rPr>
          <w:sz w:val="24"/>
          <w:szCs w:val="24"/>
        </w:rPr>
        <w:t xml:space="preserve">результата ГИА либо об удовлетворении апелляции и выставлении иного результата ГИА. Решение апелляционной к</w:t>
      </w:r>
      <w:r>
        <w:rPr>
          <w:sz w:val="24"/>
          <w:szCs w:val="24"/>
        </w:rPr>
        <w:t xml:space="preserve">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апелляционной комиссии является окончательным и пересмотру не подлежит.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образовательной организации.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5.2 Порядок пересдачи Государственной итоговой аттестации</w:t>
      </w:r>
      <w:r>
        <w:rPr>
          <w:b/>
          <w:bCs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досрочного завершения ГИА выпускником по н</w:t>
      </w:r>
      <w:r>
        <w:rPr>
          <w:sz w:val="24"/>
          <w:szCs w:val="24"/>
        </w:rPr>
        <w:t xml:space="preserve">езависящим от него причинам результаты ГИА оцениваются по фактически выполненной работе, или по заявлению такого выпускника ГЭК принимается решение об аннулировании результатов ГИА, а такой выпускник признается ГЭК не прошедшим ГИА по уважительной причине.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Выпускникам, не прошедшим ГИА по уважительной причине, в том числе не явившимся по уважительной причине для прохождения одного из аттестационных ис</w:t>
      </w:r>
      <w:r>
        <w:rPr>
          <w:sz w:val="24"/>
          <w:szCs w:val="24"/>
        </w:rPr>
        <w:t xml:space="preserve">пытаний, предусмотренных формой ГИА (далее - выпускники, не прошедшие ГИА по уважительной причине), предоставляется возможность пройти ГИА, в том числе не пройденное аттестационное испытание (при его наличии), без отчисления из образовательной организации.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Дополнительные заседания ГЭК организуются в установленные образовательной организацией сроки, но не позднее четырех месяцев после подачи заявления выпускником, не прошедшим ГИА по уважительной причине.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Выпускники, не прошедшие ГИА по неуважительной причине, в том числе не явившиеся для прохождени</w:t>
      </w:r>
      <w:r>
        <w:rPr>
          <w:sz w:val="24"/>
          <w:szCs w:val="24"/>
        </w:rPr>
        <w:t xml:space="preserve">я ГИА без уважительных причин (далее - выпускники, не прошедшие ГИА по неуважительной причине) и выпускники, получившие на ГИА неудовлетворительные результаты, могут быть допущены образовательной организацией для повторного участия в ГИА не более двух раз.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Выпускники, не прошедшие ГИА по неуважительной причине, и выпускники, получившие на ГИА неудовлетворительные результаты, отчисляются из образовательной организации и проходят ГИА не ранее чем через шесть месяцев после прохождения ГИА впервые.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прохождения ГИА выпускники, не прошедшие ГИА по неуважительной причине, и выпускники, получившие на ГИА неудовлетворительные результаты, восстанавливаются в образоват</w:t>
      </w:r>
      <w:r>
        <w:rPr>
          <w:sz w:val="24"/>
          <w:szCs w:val="24"/>
        </w:rPr>
        <w:t xml:space="preserve">ельной организации на период времени, установленный образовательной организацией самостоятельно, но не менее предусмотренного календарным учебным графиком для прохождения ГИА соответствующей образовательной программы среднего профессионального образования.</w:t>
      </w:r>
      <w:bookmarkEnd w:id="10"/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728"/>
        <w:pBdr/>
        <w:spacing/>
        <w:ind w:firstLine="709"/>
        <w:jc w:val="right"/>
        <w:rPr>
          <w:b/>
        </w:rPr>
      </w:pPr>
      <w:r>
        <w:rPr>
          <w:b/>
        </w:rPr>
        <w:t xml:space="preserve">Приложение 1</w:t>
      </w:r>
      <w:r>
        <w:rPr>
          <w:b/>
        </w:rPr>
      </w:r>
    </w:p>
    <w:p>
      <w:pPr>
        <w:pStyle w:val="728"/>
        <w:pBdr/>
        <w:spacing/>
        <w:ind w:firstLine="709"/>
        <w:jc w:val="right"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 w:line="360" w:lineRule="auto"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Примерная тематика выпускных квалификационных работ</w:t>
      </w:r>
      <w:r>
        <w:rPr>
          <w:b/>
          <w:sz w:val="24"/>
          <w:szCs w:val="24"/>
        </w:rPr>
      </w:r>
    </w:p>
    <w:p>
      <w:pPr>
        <w:pBdr/>
        <w:spacing w:line="360" w:lineRule="auto"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widowControl w:val="true"/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</w:rPr>
        <w:t xml:space="preserve">1.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Организация и технология товароснабжения</w:t>
      </w:r>
      <w:r>
        <w:rPr>
          <w:rFonts w:eastAsiaTheme="minorHAnsi"/>
          <w:sz w:val="24"/>
          <w:szCs w:val="24"/>
          <w:lang w:eastAsia="en-US"/>
        </w:rPr>
        <w:t xml:space="preserve"> в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торговой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о</w:t>
      </w:r>
      <w:r>
        <w:rPr>
          <w:rFonts w:eastAsiaTheme="minorHAnsi"/>
          <w:sz w:val="24"/>
          <w:szCs w:val="24"/>
          <w:lang w:eastAsia="en-US"/>
        </w:rPr>
        <w:t xml:space="preserve">рганизации</w:t>
      </w:r>
      <w:r>
        <w:rPr>
          <w:rFonts w:eastAsiaTheme="minorHAnsi"/>
          <w:sz w:val="24"/>
          <w:szCs w:val="24"/>
          <w:lang w:eastAsia="en-US"/>
        </w:rPr>
        <w:t xml:space="preserve"> и пути их совершенствования.</w:t>
      </w:r>
      <w:r>
        <w:rPr>
          <w:rFonts w:eastAsiaTheme="minorHAnsi"/>
          <w:sz w:val="24"/>
          <w:szCs w:val="24"/>
          <w:lang w:eastAsia="en-US"/>
        </w:rPr>
      </w:r>
    </w:p>
    <w:p>
      <w:pPr>
        <w:widowControl w:val="true"/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2. Совершенствование сбытовой деятельности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в </w:t>
      </w:r>
      <w:r>
        <w:rPr>
          <w:rFonts w:eastAsiaTheme="minorHAnsi"/>
          <w:sz w:val="24"/>
          <w:szCs w:val="24"/>
          <w:lang w:eastAsia="en-US"/>
        </w:rPr>
        <w:t xml:space="preserve">торговой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организации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с использованием информационных технологий.</w:t>
      </w:r>
      <w:r>
        <w:rPr>
          <w:rFonts w:eastAsiaTheme="minorHAnsi"/>
          <w:sz w:val="24"/>
          <w:szCs w:val="24"/>
          <w:lang w:eastAsia="en-US"/>
        </w:rPr>
      </w:r>
    </w:p>
    <w:p>
      <w:pPr>
        <w:widowControl w:val="true"/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3. Организация сбытовой сети.</w:t>
      </w:r>
      <w:r>
        <w:rPr>
          <w:rFonts w:eastAsiaTheme="minorHAnsi"/>
          <w:sz w:val="24"/>
          <w:szCs w:val="24"/>
          <w:lang w:eastAsia="en-US"/>
        </w:rPr>
      </w:r>
    </w:p>
    <w:p>
      <w:pPr>
        <w:widowControl w:val="true"/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4. Формирование стратегического товарного ассортимента</w:t>
      </w:r>
      <w:r>
        <w:rPr>
          <w:rFonts w:eastAsiaTheme="minorHAnsi"/>
          <w:sz w:val="24"/>
          <w:szCs w:val="24"/>
          <w:lang w:eastAsia="en-US"/>
        </w:rPr>
        <w:t xml:space="preserve"> в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торговой организации.</w:t>
      </w:r>
      <w:r>
        <w:rPr>
          <w:rFonts w:eastAsiaTheme="minorHAnsi"/>
          <w:sz w:val="24"/>
          <w:szCs w:val="24"/>
          <w:lang w:eastAsia="en-US"/>
        </w:rPr>
      </w:r>
    </w:p>
    <w:p>
      <w:pPr>
        <w:widowControl w:val="true"/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5. Стимулирование сбыта продукции </w:t>
      </w:r>
      <w:r>
        <w:rPr>
          <w:rFonts w:eastAsiaTheme="minorHAnsi"/>
          <w:sz w:val="24"/>
          <w:szCs w:val="24"/>
          <w:lang w:eastAsia="en-US"/>
        </w:rPr>
        <w:t xml:space="preserve">в торговой организации</w:t>
      </w:r>
      <w:r>
        <w:rPr>
          <w:rFonts w:eastAsiaTheme="minorHAnsi"/>
          <w:sz w:val="24"/>
          <w:szCs w:val="24"/>
          <w:lang w:eastAsia="en-US"/>
        </w:rPr>
        <w:t xml:space="preserve">.</w:t>
      </w:r>
      <w:r>
        <w:rPr>
          <w:rFonts w:eastAsiaTheme="minorHAnsi"/>
          <w:sz w:val="24"/>
          <w:szCs w:val="24"/>
          <w:lang w:eastAsia="en-US"/>
        </w:rPr>
      </w:r>
    </w:p>
    <w:p>
      <w:pPr>
        <w:widowControl w:val="true"/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6. Совершенствование системы продаж продукции </w:t>
      </w:r>
      <w:r>
        <w:rPr>
          <w:rFonts w:eastAsiaTheme="minorHAnsi"/>
          <w:sz w:val="24"/>
          <w:szCs w:val="24"/>
          <w:lang w:eastAsia="en-US"/>
        </w:rPr>
        <w:t xml:space="preserve">в торговой организации.</w:t>
      </w:r>
      <w:r>
        <w:rPr>
          <w:rFonts w:eastAsiaTheme="minorHAnsi"/>
          <w:sz w:val="24"/>
          <w:szCs w:val="24"/>
          <w:lang w:eastAsia="en-US"/>
        </w:rPr>
      </w:r>
    </w:p>
    <w:p>
      <w:pPr>
        <w:widowControl w:val="true"/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7. Формирование портфеля заказов </w:t>
      </w:r>
      <w:r>
        <w:rPr>
          <w:rFonts w:eastAsiaTheme="minorHAnsi"/>
          <w:sz w:val="24"/>
          <w:szCs w:val="24"/>
          <w:lang w:eastAsia="en-US"/>
        </w:rPr>
        <w:t xml:space="preserve">в торговой организации</w:t>
      </w:r>
      <w:r>
        <w:rPr>
          <w:rFonts w:eastAsiaTheme="minorHAnsi"/>
          <w:sz w:val="24"/>
          <w:szCs w:val="24"/>
          <w:lang w:eastAsia="en-US"/>
        </w:rPr>
        <w:t xml:space="preserve">.</w:t>
      </w:r>
      <w:r>
        <w:rPr>
          <w:rFonts w:eastAsiaTheme="minorHAnsi"/>
          <w:sz w:val="24"/>
          <w:szCs w:val="24"/>
          <w:lang w:eastAsia="en-US"/>
        </w:rPr>
      </w:r>
    </w:p>
    <w:p>
      <w:pPr>
        <w:widowControl w:val="true"/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8. Создание системы мониторинга и оценки стоимости бренда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т</w:t>
      </w:r>
      <w:r>
        <w:rPr>
          <w:rFonts w:eastAsiaTheme="minorHAnsi"/>
          <w:sz w:val="24"/>
          <w:szCs w:val="24"/>
          <w:lang w:eastAsia="en-US"/>
        </w:rPr>
        <w:t xml:space="preserve">орговой организации</w:t>
      </w:r>
      <w:r>
        <w:rPr>
          <w:rFonts w:eastAsiaTheme="minorHAnsi"/>
          <w:sz w:val="24"/>
          <w:szCs w:val="24"/>
          <w:lang w:eastAsia="en-US"/>
        </w:rPr>
        <w:t xml:space="preserve">.</w:t>
      </w:r>
      <w:r>
        <w:rPr>
          <w:rFonts w:eastAsiaTheme="minorHAnsi"/>
          <w:sz w:val="24"/>
          <w:szCs w:val="24"/>
          <w:lang w:eastAsia="en-US"/>
        </w:rPr>
      </w:r>
    </w:p>
    <w:p>
      <w:pPr>
        <w:widowControl w:val="true"/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9. Совершенствование предпринимательской деятельности </w:t>
      </w:r>
      <w:r>
        <w:rPr>
          <w:rFonts w:eastAsiaTheme="minorHAnsi"/>
          <w:sz w:val="24"/>
          <w:szCs w:val="24"/>
          <w:lang w:eastAsia="en-US"/>
        </w:rPr>
        <w:t xml:space="preserve">торговой организации</w:t>
      </w:r>
      <w:r>
        <w:rPr>
          <w:rFonts w:eastAsiaTheme="minorHAnsi"/>
          <w:sz w:val="24"/>
          <w:szCs w:val="24"/>
          <w:lang w:eastAsia="en-US"/>
        </w:rPr>
        <w:t xml:space="preserve"> с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помощью аутсорсинга.</w:t>
      </w:r>
      <w:r>
        <w:rPr>
          <w:rFonts w:eastAsiaTheme="minorHAnsi"/>
          <w:sz w:val="24"/>
          <w:szCs w:val="24"/>
          <w:lang w:eastAsia="en-US"/>
        </w:rPr>
      </w:r>
    </w:p>
    <w:p>
      <w:pPr>
        <w:widowControl w:val="true"/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10. Разработка антикризисной стратегии в условиях современной экономики</w:t>
      </w:r>
      <w:r>
        <w:rPr>
          <w:rFonts w:eastAsiaTheme="minorHAnsi"/>
          <w:sz w:val="24"/>
          <w:szCs w:val="24"/>
          <w:lang w:eastAsia="en-US"/>
        </w:rPr>
        <w:t xml:space="preserve">.</w:t>
      </w:r>
      <w:r>
        <w:rPr>
          <w:rFonts w:eastAsiaTheme="minorHAnsi"/>
          <w:sz w:val="24"/>
          <w:szCs w:val="24"/>
          <w:lang w:eastAsia="en-US"/>
        </w:rPr>
      </w:r>
    </w:p>
    <w:p>
      <w:pPr>
        <w:widowControl w:val="true"/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11. Бизнес-план вывода на рынок нового вида </w:t>
      </w:r>
      <w:r>
        <w:rPr>
          <w:rFonts w:eastAsiaTheme="minorHAnsi"/>
          <w:sz w:val="24"/>
          <w:szCs w:val="24"/>
          <w:lang w:eastAsia="en-US"/>
        </w:rPr>
        <w:t xml:space="preserve">товара</w:t>
      </w:r>
      <w:r>
        <w:rPr>
          <w:rFonts w:eastAsiaTheme="minorHAnsi"/>
          <w:sz w:val="24"/>
          <w:szCs w:val="24"/>
          <w:lang w:eastAsia="en-US"/>
        </w:rPr>
        <w:t xml:space="preserve">.</w:t>
      </w:r>
      <w:r>
        <w:rPr>
          <w:rFonts w:eastAsiaTheme="minorHAnsi"/>
          <w:sz w:val="24"/>
          <w:szCs w:val="24"/>
          <w:lang w:eastAsia="en-US"/>
        </w:rPr>
      </w:r>
    </w:p>
    <w:p>
      <w:pPr>
        <w:widowControl w:val="true"/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12.  Разработка бизнес-плана по </w:t>
      </w:r>
      <w:r>
        <w:rPr>
          <w:rFonts w:eastAsiaTheme="minorHAnsi"/>
          <w:sz w:val="24"/>
          <w:szCs w:val="24"/>
          <w:lang w:eastAsia="en-US"/>
        </w:rPr>
        <w:t xml:space="preserve">созданию торговой организации.</w:t>
      </w:r>
      <w:r>
        <w:rPr>
          <w:rFonts w:eastAsiaTheme="minorHAnsi"/>
          <w:sz w:val="24"/>
          <w:szCs w:val="24"/>
          <w:lang w:eastAsia="en-US"/>
        </w:rPr>
      </w:r>
    </w:p>
    <w:p>
      <w:pPr>
        <w:widowControl w:val="true"/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13. </w:t>
      </w:r>
      <w:r>
        <w:rPr>
          <w:rFonts w:eastAsiaTheme="minorHAnsi"/>
          <w:sz w:val="24"/>
          <w:szCs w:val="24"/>
          <w:lang w:eastAsia="en-US"/>
        </w:rPr>
        <w:t xml:space="preserve">Оптимизация налогообложения </w:t>
      </w:r>
      <w:r>
        <w:rPr>
          <w:rFonts w:eastAsiaTheme="minorHAnsi"/>
          <w:sz w:val="24"/>
          <w:szCs w:val="24"/>
          <w:lang w:eastAsia="en-US"/>
        </w:rPr>
        <w:t xml:space="preserve">в организации</w:t>
      </w:r>
      <w:r>
        <w:rPr>
          <w:rFonts w:eastAsiaTheme="minorHAnsi"/>
          <w:sz w:val="24"/>
          <w:szCs w:val="24"/>
          <w:lang w:eastAsia="en-US"/>
        </w:rPr>
        <w:t xml:space="preserve">.</w:t>
      </w:r>
      <w:r>
        <w:rPr>
          <w:rFonts w:eastAsiaTheme="minorHAnsi"/>
          <w:sz w:val="24"/>
          <w:szCs w:val="24"/>
          <w:lang w:eastAsia="en-US"/>
        </w:rPr>
      </w:r>
    </w:p>
    <w:p>
      <w:pPr>
        <w:widowControl w:val="true"/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14. Применение логистических принципов для совершенствования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товародвижения </w:t>
      </w:r>
      <w:r>
        <w:rPr>
          <w:rFonts w:eastAsiaTheme="minorHAnsi"/>
          <w:sz w:val="24"/>
          <w:szCs w:val="24"/>
          <w:lang w:eastAsia="en-US"/>
        </w:rPr>
        <w:t xml:space="preserve">в организации</w:t>
      </w:r>
      <w:r>
        <w:rPr>
          <w:rFonts w:eastAsiaTheme="minorHAnsi"/>
          <w:sz w:val="24"/>
          <w:szCs w:val="24"/>
          <w:lang w:eastAsia="en-US"/>
        </w:rPr>
        <w:t xml:space="preserve">.</w:t>
      </w:r>
      <w:r>
        <w:rPr>
          <w:rFonts w:eastAsiaTheme="minorHAnsi"/>
          <w:sz w:val="24"/>
          <w:szCs w:val="24"/>
          <w:lang w:eastAsia="en-US"/>
        </w:rPr>
      </w:r>
    </w:p>
    <w:p>
      <w:pPr>
        <w:widowControl w:val="true"/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15. Разработка рекламной компании.</w:t>
      </w:r>
      <w:r>
        <w:rPr>
          <w:rFonts w:eastAsiaTheme="minorHAnsi"/>
          <w:sz w:val="24"/>
          <w:szCs w:val="24"/>
          <w:lang w:eastAsia="en-US"/>
        </w:rPr>
      </w:r>
    </w:p>
    <w:p>
      <w:pPr>
        <w:widowControl w:val="true"/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16. Совершенствование рекламной деятельности </w:t>
      </w:r>
      <w:r>
        <w:rPr>
          <w:rFonts w:eastAsiaTheme="minorHAnsi"/>
          <w:sz w:val="24"/>
          <w:szCs w:val="24"/>
          <w:lang w:eastAsia="en-US"/>
        </w:rPr>
        <w:t xml:space="preserve">торговой организации.</w:t>
      </w:r>
      <w:r>
        <w:rPr>
          <w:rFonts w:eastAsiaTheme="minorHAnsi"/>
          <w:sz w:val="24"/>
          <w:szCs w:val="24"/>
          <w:lang w:eastAsia="en-US"/>
        </w:rPr>
      </w:r>
    </w:p>
    <w:p>
      <w:pPr>
        <w:widowControl w:val="true"/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17. Организация коммерческой деятельности рекламного отдела.</w:t>
      </w:r>
      <w:r>
        <w:rPr>
          <w:rFonts w:eastAsiaTheme="minorHAnsi"/>
          <w:sz w:val="24"/>
          <w:szCs w:val="24"/>
          <w:lang w:eastAsia="en-US"/>
        </w:rPr>
      </w:r>
    </w:p>
    <w:p>
      <w:pPr>
        <w:widowControl w:val="true"/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18. Разработка и внедрение нового бренда рекламной компании.</w:t>
      </w:r>
      <w:r>
        <w:rPr>
          <w:rFonts w:eastAsiaTheme="minorHAnsi"/>
          <w:sz w:val="24"/>
          <w:szCs w:val="24"/>
          <w:lang w:eastAsia="en-US"/>
        </w:rPr>
      </w:r>
    </w:p>
    <w:p>
      <w:pPr>
        <w:widowControl w:val="true"/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19. Анализ конкурентоспособности </w:t>
      </w:r>
      <w:r>
        <w:rPr>
          <w:rFonts w:eastAsiaTheme="minorHAnsi"/>
          <w:sz w:val="24"/>
          <w:szCs w:val="24"/>
          <w:lang w:eastAsia="en-US"/>
        </w:rPr>
        <w:t xml:space="preserve">организации</w:t>
      </w:r>
      <w:r>
        <w:rPr>
          <w:rFonts w:eastAsiaTheme="minorHAnsi"/>
          <w:sz w:val="24"/>
          <w:szCs w:val="24"/>
          <w:lang w:eastAsia="en-US"/>
        </w:rPr>
        <w:t xml:space="preserve"> и пути ее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п</w:t>
      </w:r>
      <w:r>
        <w:rPr>
          <w:rFonts w:eastAsiaTheme="minorHAnsi"/>
          <w:sz w:val="24"/>
          <w:szCs w:val="24"/>
          <w:lang w:eastAsia="en-US"/>
        </w:rPr>
        <w:t xml:space="preserve">овышения.</w:t>
      </w:r>
      <w:r>
        <w:rPr>
          <w:rFonts w:eastAsiaTheme="minorHAnsi"/>
          <w:sz w:val="24"/>
          <w:szCs w:val="24"/>
          <w:lang w:eastAsia="en-US"/>
        </w:rPr>
      </w:r>
    </w:p>
    <w:p>
      <w:pPr>
        <w:widowControl w:val="true"/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20. Экономико-организационные вопросы формирования систем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информационно-логистического обеспечения</w:t>
      </w:r>
      <w:r>
        <w:rPr>
          <w:rFonts w:eastAsiaTheme="minorHAnsi"/>
          <w:sz w:val="24"/>
          <w:szCs w:val="24"/>
          <w:lang w:eastAsia="en-US"/>
        </w:rPr>
        <w:t xml:space="preserve">.</w:t>
      </w:r>
      <w:r>
        <w:rPr>
          <w:rFonts w:eastAsiaTheme="minorHAnsi"/>
          <w:sz w:val="24"/>
          <w:szCs w:val="24"/>
          <w:lang w:eastAsia="en-US"/>
        </w:rPr>
      </w:r>
    </w:p>
    <w:p>
      <w:pPr>
        <w:widowControl w:val="true"/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21.  Совершенствование системы управления кадрами </w:t>
      </w:r>
      <w:r>
        <w:rPr>
          <w:rFonts w:eastAsiaTheme="minorHAnsi"/>
          <w:sz w:val="24"/>
          <w:szCs w:val="24"/>
          <w:lang w:eastAsia="en-US"/>
        </w:rPr>
        <w:t xml:space="preserve">организации</w:t>
      </w:r>
      <w:r>
        <w:rPr>
          <w:rFonts w:eastAsiaTheme="minorHAnsi"/>
          <w:sz w:val="24"/>
          <w:szCs w:val="24"/>
          <w:lang w:eastAsia="en-US"/>
        </w:rPr>
        <w:t xml:space="preserve">.</w:t>
      </w:r>
      <w:r>
        <w:rPr>
          <w:rFonts w:eastAsiaTheme="minorHAnsi"/>
          <w:sz w:val="24"/>
          <w:szCs w:val="24"/>
          <w:lang w:eastAsia="en-US"/>
        </w:rPr>
      </w:r>
    </w:p>
    <w:p>
      <w:pPr>
        <w:widowControl w:val="true"/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22. Формирование товарного ассортимента </w:t>
      </w:r>
      <w:r>
        <w:rPr>
          <w:rFonts w:eastAsiaTheme="minorHAnsi"/>
          <w:sz w:val="24"/>
          <w:szCs w:val="24"/>
          <w:lang w:eastAsia="en-US"/>
        </w:rPr>
        <w:t xml:space="preserve">в организации</w:t>
      </w:r>
      <w:r>
        <w:rPr>
          <w:rFonts w:eastAsiaTheme="minorHAnsi"/>
          <w:sz w:val="24"/>
          <w:szCs w:val="24"/>
          <w:lang w:eastAsia="en-US"/>
        </w:rPr>
        <w:t xml:space="preserve">.</w:t>
      </w:r>
      <w:r>
        <w:rPr>
          <w:rFonts w:eastAsiaTheme="minorHAnsi"/>
          <w:sz w:val="24"/>
          <w:szCs w:val="24"/>
          <w:lang w:eastAsia="en-US"/>
        </w:rPr>
      </w:r>
    </w:p>
    <w:p>
      <w:pPr>
        <w:widowControl w:val="true"/>
        <w:pBdr/>
        <w:spacing/>
        <w: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23. Совершенствование системы контроля качества реа</w:t>
      </w:r>
      <w:r>
        <w:rPr>
          <w:rFonts w:eastAsiaTheme="minorHAnsi"/>
          <w:sz w:val="24"/>
          <w:szCs w:val="24"/>
          <w:lang w:eastAsia="en-US"/>
        </w:rPr>
        <w:t xml:space="preserve">лизуемых товаров. </w:t>
      </w:r>
      <w:r>
        <w:rPr>
          <w:rFonts w:eastAsiaTheme="minorHAnsi"/>
          <w:sz w:val="24"/>
          <w:szCs w:val="24"/>
          <w:lang w:eastAsia="en-US"/>
        </w:rPr>
      </w:r>
    </w:p>
    <w:p>
      <w:pPr>
        <w:widowControl w:val="true"/>
        <w:pBdr/>
        <w:spacing w:line="360" w:lineRule="auto"/>
        <w: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pacing w:line="360" w:lineRule="auto"/>
        <w: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pacing w:line="360" w:lineRule="auto"/>
        <w: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pacing w:line="360" w:lineRule="auto"/>
        <w: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pacing w:line="360" w:lineRule="auto"/>
        <w: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pacing w:line="360" w:lineRule="auto"/>
        <w: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pacing w:line="360" w:lineRule="auto"/>
        <w: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pacing w:line="360" w:lineRule="auto"/>
        <w: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pacing w:line="360" w:lineRule="auto"/>
        <w: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pacing w:line="360" w:lineRule="auto"/>
        <w: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pacing w:line="360" w:lineRule="auto"/>
        <w: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pacing w:line="360" w:lineRule="auto"/>
        <w: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pacing w:line="360" w:lineRule="auto"/>
        <w: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widowControl w:val="true"/>
        <w:pBdr/>
        <w:spacing w:line="360" w:lineRule="auto"/>
        <w:ind/>
        <w:jc w:val="right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Приложение 2</w:t>
      </w:r>
      <w:r>
        <w:rPr>
          <w:rFonts w:eastAsia="Times New Roman"/>
          <w:b/>
          <w:sz w:val="24"/>
          <w:szCs w:val="24"/>
        </w:rPr>
      </w:r>
    </w:p>
    <w:p>
      <w:pPr>
        <w:pBdr/>
        <w:spacing/>
        <w:ind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</w:r>
      <w:r>
        <w:rPr>
          <w:rFonts w:eastAsia="Times New Roman"/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Примерное задание для демонстрационного экзамена 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комплекту оценочной документации по специальности 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38.02.04 «Коммерция (по отраслям)», 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квалификация менеджер по продажам, </w:t>
      </w:r>
      <w:r>
        <w:rPr>
          <w:b/>
          <w:sz w:val="24"/>
          <w:szCs w:val="24"/>
        </w:rPr>
        <w:t xml:space="preserve">базовый  уровень</w:t>
      </w:r>
      <w:r>
        <w:rPr>
          <w:b/>
          <w:sz w:val="24"/>
          <w:szCs w:val="24"/>
        </w:rPr>
        <w:t xml:space="preserve">.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Модуль 1. Организация и управление торгово-сбытовой деятельностью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Используя специализированную программу для автоматизации оперативных и управленческих процессов в торговой организации или программное обеспечение для офисной работы, справочно-правовые системы необходимо: </w:t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 Разработать Договор поставки товаров и спецификацию к договору. </w:t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 Оформить результаты приёмки товаров по количеству и качеству в соответствии с товарно-сопроводительными документами (унифицированная форма № ТОРГ-1). </w:t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 Добавить принятые товары в программу для автоматизации оперативных и управленческих</w:t>
      </w:r>
      <w:r>
        <w:rPr>
          <w:rFonts w:eastAsia="Times New Roman"/>
          <w:sz w:val="24"/>
          <w:szCs w:val="24"/>
        </w:rPr>
        <w:t xml:space="preserve"> процессов торгового предприятия для цели их дальнейшей розничной продажи с использованием функций и возможностей торгово-технологического оборудования. При этом внести следующие данные: наименование и другие отличительные признаки (бренд, объём, состав и </w:t>
      </w:r>
      <w:r>
        <w:rPr>
          <w:rFonts w:eastAsia="Times New Roman"/>
          <w:sz w:val="24"/>
          <w:szCs w:val="24"/>
        </w:rPr>
        <w:t xml:space="preserve">т.д</w:t>
      </w:r>
      <w:r>
        <w:rPr>
          <w:rFonts w:eastAsia="Times New Roman"/>
          <w:sz w:val="24"/>
          <w:szCs w:val="24"/>
        </w:rPr>
        <w:t xml:space="preserve">), код товара, штрих-код, артикул, количество принятого товара, установить цену. </w:t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 Сформировать: прайс-лист по всем товарам, ценники на товар, ведомость по товарам на складах, карточки расчетов с поставщиками. </w:t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 Выполненные задания сохранить в электронном варианте сформировав на рабочем столе папку с № участника. </w:t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Необходимые приложения: данные для выполнения задания модуля предложены в приложении 1 к образцу задания. </w:t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Необходимые приложения: </w:t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Прил_1_ОЗ_КОД 38.02.04-1-2026-М1.docx </w:t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Инструкции для ГЭ: главный эксперт через флэш накопитель передаёт выполненные задания участников демонстрационного экзамена экспертам для оценивания.</w:t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Модуль 2. Организация и проведение экономической и маркетинговой деятельности</w:t>
      </w:r>
      <w:r>
        <w:rPr>
          <w:rFonts w:eastAsia="Times New Roman"/>
          <w:sz w:val="24"/>
          <w:szCs w:val="24"/>
        </w:rPr>
        <w:t xml:space="preserve"> Используя специализированную программу для автоматизации оперативных и управленческих процессов в торговой организации или программное обеспечения для офисной работы, справочно-правовые системы необходимо: </w:t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 Контроль выполнения заключенных договоров поставок с контрагентами. </w:t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 Оформить факт оплаты поставщику безналичным способом за полученный товар. </w:t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 Оформить возврат поставщику (на основании Акта об установленном расхождении по количеству и качеству при приемке </w:t>
      </w:r>
      <w:r>
        <w:rPr>
          <w:rFonts w:eastAsia="Times New Roman"/>
          <w:sz w:val="24"/>
          <w:szCs w:val="24"/>
        </w:rPr>
        <w:t xml:space="preserve">товарноматериальных</w:t>
      </w:r>
      <w:r>
        <w:rPr>
          <w:rFonts w:eastAsia="Times New Roman"/>
          <w:sz w:val="24"/>
          <w:szCs w:val="24"/>
        </w:rPr>
        <w:t xml:space="preserve"> ценностей (форма N ТОРГ-2)), в связи с пересортицей (недостачей или излишки) товара. </w:t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 Отразить факт оплаты денежных средств от поставщика безналичным способом за возвращенный товар. </w:t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 Сформировать: ведомость по денежным расчётам с контрагентами. </w:t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6. Составит</w:t>
      </w:r>
      <w:r>
        <w:rPr>
          <w:rFonts w:eastAsia="Times New Roman"/>
          <w:sz w:val="24"/>
          <w:szCs w:val="24"/>
        </w:rPr>
        <w:t xml:space="preserve">ь маркетинговый план с помощью текстового редактора по продвижению товаров в соответствии с бизнес-задачами организации: предложить конкретные маркетинговые мероприятия (рекламные акции, проекты, выставки и т.д.) обеспечивающие рост объема продаж товаров. </w:t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7. Выполненные задания сохранить в электронном варианте сформировав на рабочем столе папку с № участника. </w:t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Необходимые приложения: данные для выполнения задания модуля представлены в приложении 2 к образцу задания </w:t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Необходимые приложения: </w:t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Прил_2_ОЗ_КОД 38.02.04-1-2026-М2.docx 31 </w:t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Инструкции для ГЭ: главный эксперт через флэш накопитель передаёт выполненные задания участников демонстрационного экзамена экспертам для оценивания.</w:t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Bdr/>
        <w:spacing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Style w:val="724"/>
        <w:pBdr/>
        <w:spacing w:before="66"/>
        <w:ind w:right="3"/>
        <w:jc w:val="right"/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en-US"/>
        </w:rPr>
        <w:t xml:space="preserve">Приложение 1 к образцу задания </w:t>
      </w:r>
      <w:r>
        <w:rPr>
          <w:rFonts w:ascii="Times New Roman" w:hAnsi="Times New Roman" w:eastAsia="Times New Roman" w:cs="Times New Roman"/>
          <w:bCs/>
          <w:color w:val="auto"/>
          <w:sz w:val="24"/>
          <w:szCs w:val="24"/>
          <w:lang w:eastAsia="en-US"/>
        </w:rPr>
      </w:r>
    </w:p>
    <w:p>
      <w:pPr>
        <w:pBdr/>
        <w:spacing w:before="66"/>
        <w:ind w:right="3"/>
        <w:jc w:val="center"/>
        <w:outlineLvl w:val="0"/>
        <w:rPr>
          <w:rFonts w:eastAsia="Times New Roman"/>
          <w:b/>
          <w:bCs/>
          <w:spacing w:val="-2"/>
          <w:sz w:val="24"/>
          <w:szCs w:val="24"/>
          <w:lang w:eastAsia="en-US"/>
        </w:rPr>
      </w:pPr>
      <w:r>
        <w:rPr>
          <w:rFonts w:eastAsia="Times New Roman"/>
          <w:b/>
          <w:bCs/>
          <w:sz w:val="24"/>
          <w:szCs w:val="24"/>
          <w:lang w:eastAsia="en-US"/>
        </w:rPr>
        <w:t xml:space="preserve">Данные к образцу задания модуля 1</w:t>
      </w:r>
      <w:r>
        <w:rPr>
          <w:rFonts w:eastAsia="Times New Roman"/>
          <w:b/>
          <w:bCs/>
          <w:spacing w:val="-2"/>
          <w:sz w:val="24"/>
          <w:szCs w:val="24"/>
          <w:lang w:eastAsia="en-US"/>
        </w:rPr>
      </w:r>
    </w:p>
    <w:p>
      <w:pPr>
        <w:pBdr/>
        <w:spacing w:before="66"/>
        <w:ind w:right="3"/>
        <w:jc w:val="center"/>
        <w:outlineLvl w:val="0"/>
        <w:rPr>
          <w:rFonts w:eastAsia="Times New Roman"/>
          <w:b/>
          <w:bCs/>
          <w:spacing w:val="-2"/>
          <w:sz w:val="24"/>
          <w:szCs w:val="24"/>
          <w:lang w:eastAsia="en-US"/>
        </w:rPr>
      </w:pPr>
      <w:r>
        <w:rPr>
          <w:rFonts w:eastAsia="Times New Roman"/>
          <w:b/>
          <w:bCs/>
          <w:spacing w:val="-2"/>
          <w:sz w:val="24"/>
          <w:szCs w:val="24"/>
          <w:lang w:eastAsia="en-US"/>
        </w:rPr>
      </w:r>
      <w:r>
        <w:rPr>
          <w:rFonts w:eastAsia="Times New Roman"/>
          <w:b/>
          <w:bCs/>
          <w:spacing w:val="-2"/>
          <w:sz w:val="24"/>
          <w:szCs w:val="24"/>
          <w:lang w:eastAsia="en-US"/>
        </w:rPr>
      </w:r>
    </w:p>
    <w:p>
      <w:pPr>
        <w:pBdr/>
        <w:spacing w:before="66"/>
        <w:ind w:right="3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  <w:r>
        <w:rPr>
          <w:rFonts w:eastAsia="Times New Roman"/>
          <w:b/>
          <w:bCs/>
          <w:spacing w:val="-2"/>
          <w:sz w:val="24"/>
          <w:szCs w:val="24"/>
          <w:lang w:eastAsia="en-US"/>
        </w:rPr>
        <w:t xml:space="preserve">ВЫПИСКА</w:t>
      </w:r>
      <w:r>
        <w:rPr>
          <w:rFonts w:eastAsia="Times New Roman"/>
          <w:b/>
          <w:bCs/>
          <w:sz w:val="24"/>
          <w:szCs w:val="24"/>
          <w:lang w:eastAsia="en-US"/>
        </w:rPr>
      </w:r>
    </w:p>
    <w:p>
      <w:pPr>
        <w:pBdr/>
        <w:spacing w:before="49"/>
        <w:ind w:right="1"/>
        <w:jc w:val="center"/>
        <w:rPr>
          <w:rFonts w:eastAsia="Times New Roman"/>
          <w:b/>
          <w:spacing w:val="-2"/>
          <w:sz w:val="24"/>
          <w:szCs w:val="22"/>
          <w:lang w:eastAsia="en-US"/>
        </w:rPr>
      </w:pPr>
      <w:r>
        <w:rPr>
          <w:rFonts w:eastAsia="Times New Roman"/>
          <w:b/>
          <w:sz w:val="24"/>
          <w:szCs w:val="22"/>
          <w:lang w:eastAsia="en-US"/>
        </w:rPr>
        <w:t xml:space="preserve">из</w:t>
      </w:r>
      <w:r>
        <w:rPr>
          <w:rFonts w:eastAsia="Times New Roman"/>
          <w:b/>
          <w:spacing w:val="-2"/>
          <w:sz w:val="24"/>
          <w:szCs w:val="22"/>
          <w:lang w:eastAsia="en-US"/>
        </w:rPr>
        <w:t xml:space="preserve"> </w:t>
      </w:r>
      <w:r>
        <w:rPr>
          <w:rFonts w:eastAsia="Times New Roman"/>
          <w:b/>
          <w:sz w:val="24"/>
          <w:szCs w:val="22"/>
          <w:lang w:eastAsia="en-US"/>
        </w:rPr>
        <w:t xml:space="preserve">Единого государственного реестра индивидуальных </w:t>
      </w:r>
      <w:r>
        <w:rPr>
          <w:rFonts w:eastAsia="Times New Roman"/>
          <w:b/>
          <w:spacing w:val="-2"/>
          <w:sz w:val="24"/>
          <w:szCs w:val="22"/>
          <w:lang w:eastAsia="en-US"/>
        </w:rPr>
        <w:t xml:space="preserve">предпринимателей</w:t>
      </w:r>
      <w:r>
        <w:rPr>
          <w:rFonts w:eastAsia="Times New Roman"/>
          <w:b/>
          <w:spacing w:val="-2"/>
          <w:sz w:val="24"/>
          <w:szCs w:val="22"/>
          <w:lang w:eastAsia="en-US"/>
        </w:rPr>
      </w:r>
    </w:p>
    <w:p>
      <w:pPr>
        <w:pBdr/>
        <w:spacing w:before="49"/>
        <w:ind w:right="1"/>
        <w:jc w:val="center"/>
        <w:rPr>
          <w:rFonts w:eastAsia="Times New Roman"/>
          <w:b/>
          <w:sz w:val="24"/>
          <w:szCs w:val="22"/>
          <w:lang w:eastAsia="en-US"/>
        </w:rPr>
      </w:pPr>
      <w:r>
        <w:rPr>
          <w:rFonts w:eastAsia="Times New Roman"/>
          <w:b/>
          <w:sz w:val="24"/>
          <w:szCs w:val="22"/>
          <w:lang w:eastAsia="en-US"/>
        </w:rPr>
      </w:r>
      <w:r>
        <w:rPr>
          <w:rFonts w:eastAsia="Times New Roman"/>
          <w:b/>
          <w:sz w:val="24"/>
          <w:szCs w:val="22"/>
          <w:lang w:eastAsia="en-US"/>
        </w:rPr>
      </w:r>
    </w:p>
    <w:p>
      <w:pPr>
        <w:pBdr/>
        <w:tabs>
          <w:tab w:val="left" w:leader="none" w:pos="7805"/>
          <w:tab w:val="left" w:leader="none" w:pos="8460"/>
        </w:tabs>
        <w:spacing w:line="258" w:lineRule="exact"/>
        <w:ind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pacing w:val="-2"/>
          <w:sz w:val="24"/>
          <w:szCs w:val="24"/>
          <w:lang w:eastAsia="en-US"/>
        </w:rPr>
        <w:t xml:space="preserve">14.06.2025</w:t>
      </w:r>
      <w:r>
        <w:rPr>
          <w:rFonts w:eastAsia="Times New Roman"/>
          <w:sz w:val="24"/>
          <w:szCs w:val="24"/>
          <w:lang w:eastAsia="en-US"/>
        </w:rPr>
        <w:tab/>
      </w:r>
      <w:r>
        <w:rPr>
          <w:rFonts w:eastAsia="Times New Roman"/>
          <w:spacing w:val="-10"/>
          <w:sz w:val="24"/>
          <w:szCs w:val="24"/>
          <w:lang w:eastAsia="en-US"/>
        </w:rPr>
        <w:t xml:space="preserve">№</w:t>
      </w:r>
      <w:r>
        <w:rPr>
          <w:rFonts w:eastAsia="Times New Roman"/>
          <w:sz w:val="24"/>
          <w:szCs w:val="24"/>
          <w:lang w:eastAsia="en-US"/>
        </w:rPr>
        <w:tab/>
        <w:t xml:space="preserve">ИЭ9965-</w:t>
      </w:r>
      <w:r>
        <w:rPr>
          <w:rFonts w:eastAsia="Times New Roman"/>
          <w:spacing w:val="-5"/>
          <w:sz w:val="24"/>
          <w:szCs w:val="24"/>
          <w:lang w:eastAsia="en-US"/>
        </w:rPr>
        <w:t xml:space="preserve">25-</w:t>
      </w:r>
      <w:r>
        <w:rPr>
          <w:rFonts w:eastAsia="Times New Roman"/>
          <w:sz w:val="24"/>
          <w:szCs w:val="24"/>
          <w:lang w:eastAsia="en-US"/>
        </w:rPr>
      </w:r>
    </w:p>
    <w:p>
      <w:pPr>
        <w:pBdr/>
        <w:spacing w:line="258" w:lineRule="exact"/>
        <w:ind/>
        <w:rPr>
          <w:rFonts w:eastAsia="Times New Roman"/>
          <w:sz w:val="24"/>
          <w:szCs w:val="24"/>
          <w:lang w:eastAsia="en-US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028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185420</wp:posOffset>
                </wp:positionV>
                <wp:extent cx="1385570" cy="1270"/>
                <wp:effectExtent l="0" t="0" r="0" b="0"/>
                <wp:wrapTopAndBottom/>
                <wp:docPr id="3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385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85570" fill="norm" stroke="1" extrusionOk="0">
                              <a:moveTo>
                                <a:pt x="0" y="0"/>
                              </a:moveTo>
                              <a:lnTo>
                                <a:pt x="1385316" y="0"/>
                              </a:lnTo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style="position:absolute;z-index:-251660288;o:allowoverlap:true;o:allowincell:true;mso-position-horizontal-relative:page;margin-left:56.70pt;mso-position-horizontal:absolute;mso-position-vertical-relative:text;margin-top:14.60pt;mso-position-vertical:absolute;width:109.10pt;height:0.10pt;mso-wrap-distance-left:0.00pt;mso-wrap-distance-top:0.00pt;mso-wrap-distance-right:0.00pt;mso-wrap-distance-bottom:0.00pt;visibility:visible;" path="m0,0l99981,0e" coordsize="100000,100000" filled="f" strokecolor="#000000" strokeweight="0.10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1312" behindDoc="1" locked="0" layoutInCell="1" allowOverlap="1">
                <wp:simplePos x="0" y="0"/>
                <wp:positionH relativeFrom="page">
                  <wp:posOffset>5756910</wp:posOffset>
                </wp:positionH>
                <wp:positionV relativeFrom="paragraph">
                  <wp:posOffset>185420</wp:posOffset>
                </wp:positionV>
                <wp:extent cx="1259840" cy="1270"/>
                <wp:effectExtent l="0" t="0" r="0" b="0"/>
                <wp:wrapTopAndBottom/>
                <wp:docPr id="4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259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9840" fill="norm" stroke="1" extrusionOk="0">
                              <a:moveTo>
                                <a:pt x="0" y="0"/>
                              </a:moveTo>
                              <a:lnTo>
                                <a:pt x="1259332" y="0"/>
                              </a:lnTo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style="position:absolute;z-index:-251661312;o:allowoverlap:true;o:allowincell:true;mso-position-horizontal-relative:page;margin-left:453.30pt;mso-position-horizontal:absolute;mso-position-vertical-relative:text;margin-top:14.60pt;mso-position-vertical:absolute;width:99.20pt;height:0.10pt;mso-wrap-distance-left:0.00pt;mso-wrap-distance-top:0.00pt;mso-wrap-distance-right:0.00pt;mso-wrap-distance-bottom:0.00pt;visibility:visible;" path="m0,0l99958,0e" coordsize="100000,100000" filled="f" strokecolor="#000000" strokeweight="0.10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rFonts w:eastAsia="Times New Roman"/>
          <w:spacing w:val="-2"/>
          <w:sz w:val="24"/>
          <w:szCs w:val="24"/>
          <w:lang w:eastAsia="en-US"/>
        </w:rPr>
        <w:t xml:space="preserve">21300784</w:t>
      </w:r>
      <w:r>
        <w:rPr>
          <w:rFonts w:eastAsia="Times New Roman"/>
          <w:sz w:val="24"/>
          <w:szCs w:val="24"/>
          <w:lang w:eastAsia="en-US"/>
        </w:rPr>
      </w:r>
    </w:p>
    <w:p>
      <w:pPr>
        <w:pBdr/>
        <w:spacing w:before="9"/>
        <w:ind/>
        <w:rPr>
          <w:rFonts w:eastAsia="Times New Roman"/>
          <w:sz w:val="16"/>
          <w:szCs w:val="22"/>
          <w:lang w:eastAsia="en-US"/>
        </w:rPr>
      </w:pPr>
      <w:r>
        <w:rPr>
          <w:rFonts w:eastAsia="Times New Roman"/>
          <w:sz w:val="16"/>
          <w:szCs w:val="22"/>
          <w:lang w:eastAsia="en-US"/>
        </w:rPr>
        <w:t xml:space="preserve">дата</w:t>
      </w:r>
      <w:r>
        <w:rPr>
          <w:rFonts w:eastAsia="Times New Roman"/>
          <w:spacing w:val="-8"/>
          <w:sz w:val="16"/>
          <w:szCs w:val="22"/>
          <w:lang w:eastAsia="en-US"/>
        </w:rPr>
        <w:t xml:space="preserve"> </w:t>
      </w:r>
      <w:r>
        <w:rPr>
          <w:rFonts w:eastAsia="Times New Roman"/>
          <w:sz w:val="16"/>
          <w:szCs w:val="22"/>
          <w:lang w:eastAsia="en-US"/>
        </w:rPr>
        <w:t xml:space="preserve">формирования</w:t>
      </w:r>
      <w:r>
        <w:rPr>
          <w:rFonts w:eastAsia="Times New Roman"/>
          <w:spacing w:val="-8"/>
          <w:sz w:val="16"/>
          <w:szCs w:val="22"/>
          <w:lang w:eastAsia="en-US"/>
        </w:rPr>
        <w:t xml:space="preserve"> </w:t>
      </w:r>
      <w:r>
        <w:rPr>
          <w:rFonts w:eastAsia="Times New Roman"/>
          <w:spacing w:val="-2"/>
          <w:sz w:val="16"/>
          <w:szCs w:val="22"/>
          <w:lang w:eastAsia="en-US"/>
        </w:rPr>
        <w:t xml:space="preserve">выписки</w:t>
      </w:r>
      <w:r>
        <w:rPr>
          <w:rFonts w:eastAsia="Times New Roman"/>
          <w:sz w:val="16"/>
          <w:szCs w:val="22"/>
          <w:lang w:eastAsia="en-US"/>
        </w:rPr>
      </w:r>
    </w:p>
    <w:p>
      <w:pPr>
        <w:pBdr/>
        <w:spacing w:before="1"/>
        <w:ind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Настоящая</w:t>
      </w:r>
      <w:r>
        <w:rPr>
          <w:rFonts w:eastAsia="Times New Roman"/>
          <w:spacing w:val="-9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 xml:space="preserve">выписка</w:t>
      </w:r>
      <w:r>
        <w:rPr>
          <w:rFonts w:eastAsia="Times New Roman"/>
          <w:spacing w:val="-7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 xml:space="preserve">содержит</w:t>
      </w:r>
      <w:r>
        <w:rPr>
          <w:rFonts w:eastAsia="Times New Roman"/>
          <w:spacing w:val="-6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 xml:space="preserve">сведения</w:t>
      </w:r>
      <w:r>
        <w:rPr>
          <w:rFonts w:eastAsia="Times New Roman"/>
          <w:spacing w:val="-7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 xml:space="preserve">об</w:t>
      </w:r>
      <w:r>
        <w:rPr>
          <w:rFonts w:eastAsia="Times New Roman"/>
          <w:spacing w:val="-7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 xml:space="preserve">индивидуальном</w:t>
      </w:r>
      <w:r>
        <w:rPr>
          <w:rFonts w:eastAsia="Times New Roman"/>
          <w:spacing w:val="-6"/>
          <w:sz w:val="24"/>
          <w:szCs w:val="24"/>
          <w:lang w:eastAsia="en-US"/>
        </w:rPr>
        <w:t xml:space="preserve"> </w:t>
      </w:r>
      <w:r>
        <w:rPr>
          <w:rFonts w:eastAsia="Times New Roman"/>
          <w:spacing w:val="-2"/>
          <w:sz w:val="24"/>
          <w:szCs w:val="24"/>
          <w:lang w:eastAsia="en-US"/>
        </w:rPr>
        <w:t xml:space="preserve">предпринимателе</w:t>
      </w:r>
      <w:r>
        <w:rPr>
          <w:rFonts w:eastAsia="Times New Roman"/>
          <w:sz w:val="24"/>
          <w:szCs w:val="24"/>
          <w:lang w:eastAsia="en-US"/>
        </w:rPr>
      </w:r>
    </w:p>
    <w:p>
      <w:pPr>
        <w:pBdr/>
        <w:spacing w:before="149"/>
        <w:ind w:right="4"/>
        <w:jc w:val="center"/>
        <w:rPr>
          <w:rFonts w:eastAsia="Times New Roman"/>
          <w:sz w:val="24"/>
          <w:szCs w:val="24"/>
          <w:lang w:eastAsia="en-US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233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290830</wp:posOffset>
                </wp:positionV>
                <wp:extent cx="6296660" cy="1270"/>
                <wp:effectExtent l="0" t="0" r="0" b="0"/>
                <wp:wrapTopAndBottom/>
                <wp:docPr id="5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6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6660" fill="norm" stroke="1" extrusionOk="0">
                              <a:moveTo>
                                <a:pt x="0" y="0"/>
                              </a:moveTo>
                              <a:lnTo>
                                <a:pt x="6296533" y="0"/>
                              </a:lnTo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" o:spid="_x0000_s4" style="position:absolute;z-index:-251662336;o:allowoverlap:true;o:allowincell:true;mso-position-horizontal-relative:page;margin-left:56.70pt;mso-position-horizontal:absolute;mso-position-vertical-relative:text;margin-top:22.90pt;mso-position-vertical:absolute;width:495.80pt;height:0.10pt;mso-wrap-distance-left:0.00pt;mso-wrap-distance-top:0.00pt;mso-wrap-distance-right:0.00pt;mso-wrap-distance-bottom:0.00pt;visibility:visible;" path="m0,0l99998,0e" coordsize="100000,100000" filled="f" strokecolor="#000000" strokeweight="0.10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rFonts w:eastAsia="Times New Roman"/>
          <w:sz w:val="24"/>
          <w:szCs w:val="24"/>
          <w:lang w:eastAsia="en-US"/>
        </w:rPr>
        <w:t xml:space="preserve">КАРАБУТ</w:t>
      </w:r>
      <w:r>
        <w:rPr>
          <w:rFonts w:eastAsia="Times New Roman"/>
          <w:spacing w:val="-6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 xml:space="preserve">ЕЛЕНА</w:t>
      </w:r>
      <w:r>
        <w:rPr>
          <w:rFonts w:eastAsia="Times New Roman"/>
          <w:spacing w:val="-6"/>
          <w:sz w:val="24"/>
          <w:szCs w:val="24"/>
          <w:lang w:eastAsia="en-US"/>
        </w:rPr>
        <w:t xml:space="preserve"> </w:t>
      </w:r>
      <w:r>
        <w:rPr>
          <w:rFonts w:eastAsia="Times New Roman"/>
          <w:spacing w:val="-2"/>
          <w:sz w:val="24"/>
          <w:szCs w:val="24"/>
          <w:lang w:eastAsia="en-US"/>
        </w:rPr>
        <w:t xml:space="preserve">АЛЕКСАНДРОВНА</w:t>
      </w:r>
      <w:r>
        <w:rPr>
          <w:rFonts w:eastAsia="Times New Roman"/>
          <w:sz w:val="24"/>
          <w:szCs w:val="24"/>
          <w:lang w:eastAsia="en-US"/>
        </w:rPr>
      </w:r>
    </w:p>
    <w:p>
      <w:pPr>
        <w:pBdr/>
        <w:spacing w:before="9"/>
        <w:ind w:right="3"/>
        <w:jc w:val="center"/>
        <w:rPr>
          <w:rFonts w:eastAsia="Times New Roman"/>
          <w:sz w:val="16"/>
          <w:szCs w:val="22"/>
          <w:lang w:eastAsia="en-US"/>
        </w:rPr>
      </w:pPr>
      <w:r>
        <w:rPr>
          <w:rFonts w:eastAsia="Times New Roman"/>
          <w:sz w:val="16"/>
          <w:szCs w:val="22"/>
          <w:lang w:eastAsia="en-US"/>
        </w:rPr>
        <w:t xml:space="preserve">фамилия,</w:t>
      </w:r>
      <w:r>
        <w:rPr>
          <w:rFonts w:eastAsia="Times New Roman"/>
          <w:spacing w:val="-2"/>
          <w:sz w:val="16"/>
          <w:szCs w:val="22"/>
          <w:lang w:eastAsia="en-US"/>
        </w:rPr>
        <w:t xml:space="preserve"> </w:t>
      </w:r>
      <w:r>
        <w:rPr>
          <w:rFonts w:eastAsia="Times New Roman"/>
          <w:sz w:val="16"/>
          <w:szCs w:val="22"/>
          <w:lang w:eastAsia="en-US"/>
        </w:rPr>
        <w:t xml:space="preserve">имя</w:t>
      </w:r>
      <w:r>
        <w:rPr>
          <w:rFonts w:eastAsia="Times New Roman"/>
          <w:spacing w:val="-1"/>
          <w:sz w:val="16"/>
          <w:szCs w:val="22"/>
          <w:lang w:eastAsia="en-US"/>
        </w:rPr>
        <w:t xml:space="preserve"> </w:t>
      </w:r>
      <w:r>
        <w:rPr>
          <w:rFonts w:eastAsia="Times New Roman"/>
          <w:sz w:val="16"/>
          <w:szCs w:val="22"/>
          <w:lang w:eastAsia="en-US"/>
        </w:rPr>
        <w:t xml:space="preserve">и</w:t>
      </w:r>
      <w:r>
        <w:rPr>
          <w:rFonts w:eastAsia="Times New Roman"/>
          <w:spacing w:val="-2"/>
          <w:sz w:val="16"/>
          <w:szCs w:val="22"/>
          <w:lang w:eastAsia="en-US"/>
        </w:rPr>
        <w:t xml:space="preserve"> </w:t>
      </w:r>
      <w:r>
        <w:rPr>
          <w:rFonts w:eastAsia="Times New Roman"/>
          <w:sz w:val="16"/>
          <w:szCs w:val="22"/>
          <w:lang w:eastAsia="en-US"/>
        </w:rPr>
        <w:t xml:space="preserve">отчество</w:t>
      </w:r>
      <w:r>
        <w:rPr>
          <w:rFonts w:eastAsia="Times New Roman"/>
          <w:spacing w:val="-2"/>
          <w:sz w:val="16"/>
          <w:szCs w:val="22"/>
          <w:lang w:eastAsia="en-US"/>
        </w:rPr>
        <w:t xml:space="preserve"> </w:t>
      </w:r>
      <w:r>
        <w:rPr>
          <w:rFonts w:eastAsia="Times New Roman"/>
          <w:sz w:val="16"/>
          <w:szCs w:val="22"/>
          <w:lang w:eastAsia="en-US"/>
        </w:rPr>
        <w:t xml:space="preserve">(при</w:t>
      </w:r>
      <w:r>
        <w:rPr>
          <w:rFonts w:eastAsia="Times New Roman"/>
          <w:spacing w:val="-1"/>
          <w:sz w:val="16"/>
          <w:szCs w:val="22"/>
          <w:lang w:eastAsia="en-US"/>
        </w:rPr>
        <w:t xml:space="preserve"> </w:t>
      </w:r>
      <w:r>
        <w:rPr>
          <w:rFonts w:eastAsia="Times New Roman"/>
          <w:spacing w:val="-2"/>
          <w:sz w:val="16"/>
          <w:szCs w:val="22"/>
          <w:lang w:eastAsia="en-US"/>
        </w:rPr>
        <w:t xml:space="preserve">наличии)</w:t>
      </w:r>
      <w:r>
        <w:rPr>
          <w:rFonts w:eastAsia="Times New Roman"/>
          <w:sz w:val="16"/>
          <w:szCs w:val="22"/>
          <w:lang w:eastAsia="en-US"/>
        </w:rPr>
      </w:r>
    </w:p>
    <w:p>
      <w:pPr>
        <w:pBdr/>
        <w:spacing w:before="1"/>
        <w:ind/>
        <w:outlineLvl w:val="0"/>
        <w:rPr>
          <w:rFonts w:eastAsia="Times New Roman"/>
          <w:b/>
          <w:bCs/>
          <w:sz w:val="24"/>
          <w:szCs w:val="24"/>
          <w:lang w:eastAsia="en-US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9264" behindDoc="0" locked="0" layoutInCell="1" allowOverlap="1">
                <wp:simplePos x="0" y="0"/>
                <wp:positionH relativeFrom="page">
                  <wp:posOffset>2480310</wp:posOffset>
                </wp:positionH>
                <wp:positionV relativeFrom="paragraph">
                  <wp:posOffset>-10160</wp:posOffset>
                </wp:positionV>
                <wp:extent cx="2776220" cy="209550"/>
                <wp:effectExtent l="0" t="0" r="0" b="0"/>
                <wp:wrapNone/>
                <wp:docPr id="6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776220" cy="209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740"/>
                              <w:tblW w:w="0" w:type="auto"/>
                              <w:tblInd w:w="62" w:type="dxa"/>
                              <w:tblBorders>
                                <w:top w:val="single" w:color="000000" w:sz="2" w:space="0"/>
                                <w:left w:val="single" w:color="000000" w:sz="2" w:space="0"/>
                                <w:bottom w:val="single" w:color="000000" w:sz="2" w:space="0"/>
                                <w:right w:val="single" w:color="000000" w:sz="2" w:space="0"/>
                                <w:insideH w:val="single" w:color="000000" w:sz="2" w:space="0"/>
                                <w:insideV w:val="single" w:color="000000" w:sz="2" w:space="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</w:tblGrid>
                            <w:tr>
                              <w:trPr>
                                <w:trHeight w:val="320"/>
                              </w:trPr>
                              <w:tc>
                                <w:tcPr>
                                  <w:tcBorders/>
                                  <w:tcW w:w="283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744"/>
                                    <w:pBdr/>
                                    <w:spacing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3</w:t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tcW w:w="283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744"/>
                                    <w:pBdr/>
                                    <w:spacing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1</w:t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tcW w:w="283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744"/>
                                    <w:pBdr/>
                                    <w:spacing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4</w:t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tcW w:w="283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744"/>
                                    <w:pBdr/>
                                    <w:spacing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2</w:t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tcW w:w="283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744"/>
                                    <w:pBdr/>
                                    <w:spacing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5</w:t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tcW w:w="283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744"/>
                                    <w:pBdr/>
                                    <w:spacing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0</w:t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tcW w:w="283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744"/>
                                    <w:pBdr/>
                                    <w:spacing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1</w:t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tcW w:w="283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744"/>
                                    <w:pBdr/>
                                    <w:spacing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2</w:t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tcW w:w="283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744"/>
                                    <w:pBdr/>
                                    <w:spacing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5</w:t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tcW w:w="283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744"/>
                                    <w:pBdr/>
                                    <w:spacing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8</w:t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tcW w:w="283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744"/>
                                    <w:pBdr/>
                                    <w:spacing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0</w:t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tcW w:w="283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744"/>
                                    <w:pBdr/>
                                    <w:spacing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0</w:t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tcW w:w="283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744"/>
                                    <w:pBdr/>
                                    <w:spacing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0</w:t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tcW w:w="283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744"/>
                                    <w:pBdr/>
                                    <w:spacing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6</w:t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/>
                                  <w:tcW w:w="283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744"/>
                                    <w:pBdr/>
                                    <w:spacing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6</w:t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741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" o:spid="_x0000_s5" o:spt="202" type="#_x0000_t202" style="position:absolute;z-index:251659264;o:allowoverlap:true;o:allowincell:true;mso-position-horizontal-relative:page;margin-left:195.30pt;mso-position-horizontal:absolute;mso-position-vertical-relative:text;margin-top:-0.80pt;mso-position-vertical:absolute;width:218.60pt;height:16.50pt;mso-wrap-distance-left:0.00pt;mso-wrap-distance-top:0.00pt;mso-wrap-distance-right:0.00pt;mso-wrap-distance-bottom:0.00pt;visibility:visible;" filled="f">
                <v:textbox inset="0,0,0,0">
                  <w:txbxContent>
                    <w:tbl>
                      <w:tblPr>
                        <w:tblStyle w:val="740"/>
                        <w:tblW w:w="0" w:type="auto"/>
                        <w:tblInd w:w="62" w:type="dxa"/>
                        <w:tblBorders>
                          <w:top w:val="single" w:color="000000" w:sz="2" w:space="0"/>
                          <w:left w:val="single" w:color="000000" w:sz="2" w:space="0"/>
                          <w:bottom w:val="single" w:color="000000" w:sz="2" w:space="0"/>
                          <w:right w:val="single" w:color="000000" w:sz="2" w:space="0"/>
                          <w:insideH w:val="single" w:color="000000" w:sz="2" w:space="0"/>
                          <w:insideV w:val="single" w:color="000000" w:sz="2" w:space="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</w:tblGrid>
                      <w:tr>
                        <w:trPr>
                          <w:trHeight w:val="320"/>
                        </w:trPr>
                        <w:tc>
                          <w:tcPr>
                            <w:tcBorders/>
                            <w:tcW w:w="283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744"/>
                              <w:pBdr/>
                              <w:spacing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 xml:space="preserve">3</w:t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Borders/>
                            <w:tcW w:w="283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744"/>
                              <w:pBdr/>
                              <w:spacing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 xml:space="preserve">1</w:t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Borders/>
                            <w:tcW w:w="283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744"/>
                              <w:pBdr/>
                              <w:spacing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 xml:space="preserve">4</w:t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Borders/>
                            <w:tcW w:w="283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744"/>
                              <w:pBdr/>
                              <w:spacing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 xml:space="preserve">2</w:t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Borders/>
                            <w:tcW w:w="283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744"/>
                              <w:pBdr/>
                              <w:spacing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 xml:space="preserve">5</w:t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Borders/>
                            <w:tcW w:w="283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744"/>
                              <w:pBdr/>
                              <w:spacing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 xml:space="preserve">0</w:t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Borders/>
                            <w:tcW w:w="283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744"/>
                              <w:pBdr/>
                              <w:spacing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 xml:space="preserve">1</w:t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Borders/>
                            <w:tcW w:w="283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744"/>
                              <w:pBdr/>
                              <w:spacing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 xml:space="preserve">2</w:t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Borders/>
                            <w:tcW w:w="283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744"/>
                              <w:pBdr/>
                              <w:spacing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 xml:space="preserve">5</w:t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Borders/>
                            <w:tcW w:w="283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744"/>
                              <w:pBdr/>
                              <w:spacing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 xml:space="preserve">8</w:t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Borders/>
                            <w:tcW w:w="283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744"/>
                              <w:pBdr/>
                              <w:spacing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 xml:space="preserve">0</w:t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Borders/>
                            <w:tcW w:w="283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744"/>
                              <w:pBdr/>
                              <w:spacing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 xml:space="preserve">0</w:t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Borders/>
                            <w:tcW w:w="283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744"/>
                              <w:pBdr/>
                              <w:spacing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 xml:space="preserve">0</w:t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Borders/>
                            <w:tcW w:w="283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744"/>
                              <w:pBdr/>
                              <w:spacing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 xml:space="preserve">6</w:t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Borders/>
                            <w:tcW w:w="283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744"/>
                              <w:pBdr/>
                              <w:spacing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 xml:space="preserve">6</w:t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741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b/>
          <w:bCs/>
          <w:spacing w:val="-2"/>
          <w:sz w:val="24"/>
          <w:szCs w:val="24"/>
          <w:lang w:eastAsia="en-US"/>
        </w:rPr>
        <w:t xml:space="preserve">ОГРНИП</w:t>
      </w:r>
      <w:r>
        <w:rPr>
          <w:rFonts w:eastAsia="Times New Roman"/>
          <w:b/>
          <w:bCs/>
          <w:sz w:val="24"/>
          <w:szCs w:val="24"/>
          <w:lang w:eastAsia="en-US"/>
        </w:rPr>
      </w:r>
    </w:p>
    <w:p>
      <w:pPr>
        <w:pBdr/>
        <w:spacing w:before="178" w:line="208" w:lineRule="auto"/>
        <w:ind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включенные</w:t>
      </w:r>
      <w:r>
        <w:rPr>
          <w:rFonts w:eastAsia="Times New Roman"/>
          <w:spacing w:val="-6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 xml:space="preserve">в</w:t>
      </w:r>
      <w:r>
        <w:rPr>
          <w:rFonts w:eastAsia="Times New Roman"/>
          <w:spacing w:val="-6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 xml:space="preserve">Единый</w:t>
      </w:r>
      <w:r>
        <w:rPr>
          <w:rFonts w:eastAsia="Times New Roman"/>
          <w:spacing w:val="-6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 xml:space="preserve">государственный</w:t>
      </w:r>
      <w:r>
        <w:rPr>
          <w:rFonts w:eastAsia="Times New Roman"/>
          <w:spacing w:val="-6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 xml:space="preserve">реестр</w:t>
      </w:r>
      <w:r>
        <w:rPr>
          <w:rFonts w:eastAsia="Times New Roman"/>
          <w:spacing w:val="-6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 xml:space="preserve">индивидуальных</w:t>
      </w:r>
      <w:r>
        <w:rPr>
          <w:rFonts w:eastAsia="Times New Roman"/>
          <w:spacing w:val="-6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 xml:space="preserve">предпринимателей</w:t>
      </w:r>
      <w:r>
        <w:rPr>
          <w:rFonts w:eastAsia="Times New Roman"/>
          <w:spacing w:val="-6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 xml:space="preserve">по состоянию на</w:t>
      </w:r>
      <w:r>
        <w:rPr>
          <w:rFonts w:eastAsia="Times New Roman"/>
          <w:sz w:val="24"/>
          <w:szCs w:val="24"/>
          <w:lang w:eastAsia="en-US"/>
        </w:rPr>
      </w:r>
    </w:p>
    <w:p>
      <w:pPr>
        <w:pBdr/>
        <w:spacing w:before="5"/>
        <w:ind/>
        <w:rPr>
          <w:rFonts w:eastAsia="Times New Roman"/>
          <w:sz w:val="14"/>
          <w:szCs w:val="24"/>
          <w:lang w:eastAsia="en-US"/>
        </w:rPr>
      </w:pPr>
      <w:r>
        <w:rPr>
          <w:rFonts w:eastAsia="Times New Roman"/>
          <w:sz w:val="14"/>
          <w:szCs w:val="24"/>
          <w:lang w:eastAsia="en-US"/>
        </w:rPr>
      </w:r>
      <w:r>
        <w:rPr>
          <w:rFonts w:eastAsia="Times New Roman"/>
          <w:sz w:val="14"/>
          <w:szCs w:val="24"/>
          <w:lang w:eastAsia="en-US"/>
        </w:rPr>
      </w:r>
    </w:p>
    <w:tbl>
      <w:tblPr>
        <w:tblStyle w:val="740"/>
        <w:tblW w:w="0" w:type="auto"/>
        <w:tblInd w:w="139" w:type="dxa"/>
        <w:tblBorders/>
        <w:tblLayout w:type="fixed"/>
        <w:tblLook w:val="01E0" w:firstRow="1" w:lastRow="1" w:firstColumn="1" w:lastColumn="1" w:noHBand="0" w:noVBand="0"/>
      </w:tblPr>
      <w:tblGrid>
        <w:gridCol w:w="950"/>
        <w:gridCol w:w="1738"/>
        <w:gridCol w:w="99"/>
        <w:gridCol w:w="1042"/>
      </w:tblGrid>
      <w:tr>
        <w:trPr>
          <w:trHeight w:val="296"/>
        </w:trPr>
        <w:tc>
          <w:tcPr>
            <w:tcBorders>
              <w:bottom w:val="single" w:color="000000" w:sz="2" w:space="0"/>
            </w:tcBorders>
            <w:tcW w:w="950" w:type="dxa"/>
            <w:textDirection w:val="lrTb"/>
            <w:noWrap w:val="false"/>
          </w:tcPr>
          <w:p>
            <w:pPr>
              <w:pBdr/>
              <w:spacing w:line="266" w:lineRule="exact"/>
              <w:ind w:right="134"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«</w:t>
            </w:r>
            <w:r>
              <w:rPr>
                <w:rFonts w:eastAsia="Times New Roman"/>
                <w:spacing w:val="7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14</w:t>
            </w:r>
            <w:r>
              <w:rPr>
                <w:rFonts w:eastAsia="Times New Roman"/>
                <w:spacing w:val="77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pacing w:val="-10"/>
                <w:sz w:val="24"/>
                <w:szCs w:val="22"/>
                <w:lang w:eastAsia="en-US"/>
              </w:rPr>
              <w:t xml:space="preserve">»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>
              <w:bottom w:val="single" w:color="000000" w:sz="2" w:space="0"/>
            </w:tcBorders>
            <w:tcW w:w="1738" w:type="dxa"/>
            <w:textDirection w:val="lrTb"/>
            <w:noWrap w:val="false"/>
          </w:tcPr>
          <w:p>
            <w:pPr>
              <w:pBdr/>
              <w:spacing w:line="266" w:lineRule="exact"/>
              <w:ind w:right="245"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4"/>
                <w:sz w:val="24"/>
                <w:szCs w:val="22"/>
                <w:lang w:eastAsia="en-US"/>
              </w:rPr>
              <w:t xml:space="preserve">июня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9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</w:r>
            <w:r>
              <w:rPr>
                <w:rFonts w:eastAsia="Times New Roman"/>
                <w:sz w:val="22"/>
                <w:szCs w:val="22"/>
                <w:lang w:eastAsia="en-US"/>
              </w:rPr>
            </w:r>
          </w:p>
        </w:tc>
        <w:tc>
          <w:tcPr>
            <w:tcBorders/>
            <w:tcW w:w="1042" w:type="dxa"/>
            <w:textDirection w:val="lrTb"/>
            <w:noWrap w:val="false"/>
          </w:tcPr>
          <w:p>
            <w:pPr>
              <w:pBdr/>
              <w:spacing w:line="266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2025</w:t>
            </w:r>
            <w:r>
              <w:rPr>
                <w:rFonts w:eastAsia="Times New Roman"/>
                <w:spacing w:val="38"/>
                <w:sz w:val="24"/>
                <w:szCs w:val="22"/>
                <w:lang w:eastAsia="en-US"/>
              </w:rPr>
              <w:t xml:space="preserve">  </w:t>
            </w: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г.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192"/>
        </w:trPr>
        <w:tc>
          <w:tcPr>
            <w:tcBorders>
              <w:top w:val="single" w:color="000000" w:sz="2" w:space="0"/>
            </w:tcBorders>
            <w:tcW w:w="950" w:type="dxa"/>
            <w:textDirection w:val="lrTb"/>
            <w:noWrap w:val="false"/>
          </w:tcPr>
          <w:p>
            <w:pPr>
              <w:pBdr/>
              <w:spacing w:line="20" w:lineRule="exact"/>
              <w:ind/>
              <w:rPr>
                <w:rFonts w:eastAsia="Times New Roman"/>
                <w:sz w:val="2"/>
                <w:szCs w:val="22"/>
                <w:lang w:eastAsia="en-US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14960" cy="1270"/>
                      <wp:effectExtent l="0" t="0" r="0" b="0"/>
                      <wp:docPr id="7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314960" cy="1270"/>
                                <a:chOff x="0" y="0"/>
                                <a:chExt cx="314960" cy="1270"/>
                              </a:xfrm>
                            </wpg:grpSpPr>
                            <wps:wsp>
                              <wps:cNvPr id="0" name=""/>
                              <wps:cNvSpPr/>
                              <wps:spPr bwMode="auto">
                                <a:xfrm>
                                  <a:off x="0" y="635"/>
                                  <a:ext cx="3149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960" fill="norm" stroke="1" extrusionOk="0">
                                      <a:moveTo>
                                        <a:pt x="0" y="0"/>
                                      </a:moveTo>
                                      <a:lnTo>
                                        <a:pt x="314833" y="0"/>
                                      </a:lnTo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" o:spid="_x0000_s0000" style="width:24.80pt;height:0.10pt;mso-wrap-distance-left:0.00pt;mso-wrap-distance-top:0.00pt;mso-wrap-distance-right:0.00pt;mso-wrap-distance-bottom:0.00pt;" coordorigin="0,0" coordsize="3149,12">
                      <v:shape id="shape 7" o:spid="_x0000_s7" style="position:absolute;left:0;top:6;width:3149;height:12;visibility:visible;" path="m0,0l99958,0e" coordsize="100000,100000" filled="f" strokecolor="#000000" strokeweight="0.10pt">
                        <v:path textboxrect="0,0,100000,100000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rFonts w:eastAsia="Times New Roman"/>
                <w:sz w:val="2"/>
                <w:szCs w:val="22"/>
                <w:lang w:eastAsia="en-US"/>
              </w:rPr>
            </w:r>
          </w:p>
          <w:p>
            <w:pPr>
              <w:pBdr/>
              <w:spacing w:line="152" w:lineRule="exact"/>
              <w:ind w:right="233"/>
              <w:jc w:val="center"/>
              <w:rPr>
                <w:rFonts w:eastAsia="Times New Roman"/>
                <w:sz w:val="16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16"/>
                <w:szCs w:val="22"/>
                <w:lang w:eastAsia="en-US"/>
              </w:rPr>
              <w:t xml:space="preserve">число</w:t>
            </w:r>
            <w:r>
              <w:rPr>
                <w:rFonts w:eastAsia="Times New Roman"/>
                <w:sz w:val="16"/>
                <w:szCs w:val="22"/>
                <w:lang w:eastAsia="en-US"/>
              </w:rPr>
            </w:r>
          </w:p>
        </w:tc>
        <w:tc>
          <w:tcPr>
            <w:tcBorders>
              <w:top w:val="single" w:color="000000" w:sz="2" w:space="0"/>
            </w:tcBorders>
            <w:tcW w:w="1738" w:type="dxa"/>
            <w:textDirection w:val="lrTb"/>
            <w:noWrap w:val="false"/>
          </w:tcPr>
          <w:p>
            <w:pPr>
              <w:pBdr/>
              <w:spacing w:before="8" w:line="164" w:lineRule="exact"/>
              <w:ind w:right="245"/>
              <w:jc w:val="center"/>
              <w:rPr>
                <w:rFonts w:eastAsia="Times New Roman"/>
                <w:sz w:val="16"/>
                <w:szCs w:val="22"/>
                <w:lang w:eastAsia="en-US"/>
              </w:rPr>
            </w:pPr>
            <w:r>
              <w:rPr>
                <w:rFonts w:eastAsia="Times New Roman"/>
                <w:sz w:val="16"/>
                <w:szCs w:val="22"/>
                <w:lang w:eastAsia="en-US"/>
              </w:rPr>
              <w:t xml:space="preserve">месяц</w:t>
            </w:r>
            <w:r>
              <w:rPr>
                <w:rFonts w:eastAsia="Times New Roman"/>
                <w:spacing w:val="-5"/>
                <w:sz w:val="16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pacing w:val="-2"/>
                <w:sz w:val="16"/>
                <w:szCs w:val="22"/>
                <w:lang w:eastAsia="en-US"/>
              </w:rPr>
              <w:t xml:space="preserve">прописью</w:t>
            </w:r>
            <w:r>
              <w:rPr>
                <w:rFonts w:eastAsia="Times New Roman"/>
                <w:sz w:val="16"/>
                <w:szCs w:val="22"/>
                <w:lang w:eastAsia="en-US"/>
              </w:rPr>
            </w:r>
          </w:p>
        </w:tc>
        <w:tc>
          <w:tcPr>
            <w:tcBorders/>
            <w:tcW w:w="9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12"/>
                <w:szCs w:val="22"/>
                <w:lang w:eastAsia="en-US"/>
              </w:rPr>
            </w:pPr>
            <w:r>
              <w:rPr>
                <w:rFonts w:eastAsia="Times New Roman"/>
                <w:sz w:val="12"/>
                <w:szCs w:val="22"/>
                <w:lang w:eastAsia="en-US"/>
              </w:rPr>
            </w:r>
            <w:r>
              <w:rPr>
                <w:rFonts w:eastAsia="Times New Roman"/>
                <w:sz w:val="12"/>
                <w:szCs w:val="22"/>
                <w:lang w:eastAsia="en-US"/>
              </w:rPr>
            </w:r>
          </w:p>
        </w:tc>
        <w:tc>
          <w:tcPr>
            <w:tcBorders/>
            <w:tcW w:w="1042" w:type="dxa"/>
            <w:textDirection w:val="lrTb"/>
            <w:noWrap w:val="false"/>
          </w:tcPr>
          <w:p>
            <w:pPr>
              <w:pBdr/>
              <w:spacing w:line="20" w:lineRule="exact"/>
              <w:ind/>
              <w:rPr>
                <w:rFonts w:eastAsia="Times New Roman"/>
                <w:sz w:val="2"/>
                <w:szCs w:val="22"/>
                <w:lang w:eastAsia="en-US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04190" cy="1270"/>
                      <wp:effectExtent l="0" t="0" r="0" b="0"/>
                      <wp:docPr id="8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504190" cy="1270"/>
                                <a:chOff x="0" y="0"/>
                                <a:chExt cx="504190" cy="1270"/>
                              </a:xfrm>
                            </wpg:grpSpPr>
                            <wps:wsp>
                              <wps:cNvPr id="0" name=""/>
                              <wps:cNvSpPr/>
                              <wps:spPr bwMode="auto">
                                <a:xfrm>
                                  <a:off x="0" y="635"/>
                                  <a:ext cx="5041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fill="norm" stroke="1" extrusionOk="0">
                                      <a:moveTo>
                                        <a:pt x="0" y="0"/>
                                      </a:moveTo>
                                      <a:lnTo>
                                        <a:pt x="503809" y="0"/>
                                      </a:lnTo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" o:spid="_x0000_s0000" style="width:39.70pt;height:0.10pt;mso-wrap-distance-left:0.00pt;mso-wrap-distance-top:0.00pt;mso-wrap-distance-right:0.00pt;mso-wrap-distance-bottom:0.00pt;" coordorigin="0,0" coordsize="5041,12">
                      <v:shape id="shape 9" o:spid="_x0000_s9" style="position:absolute;left:0;top:6;width:5041;height:12;visibility:visible;" path="m0,0l99924,0e" coordsize="100000,100000" filled="f" strokecolor="#000000" strokeweight="0.10pt">
                        <v:path textboxrect="0,0,100000,100000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rFonts w:eastAsia="Times New Roman"/>
                <w:sz w:val="2"/>
                <w:szCs w:val="22"/>
                <w:lang w:eastAsia="en-US"/>
              </w:rPr>
            </w:r>
          </w:p>
          <w:p>
            <w:pPr>
              <w:pBdr/>
              <w:spacing w:line="152" w:lineRule="exact"/>
              <w:ind/>
              <w:rPr>
                <w:rFonts w:eastAsia="Times New Roman"/>
                <w:sz w:val="16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16"/>
                <w:szCs w:val="22"/>
                <w:lang w:eastAsia="en-US"/>
              </w:rPr>
              <w:t xml:space="preserve">год</w:t>
            </w:r>
            <w:r>
              <w:rPr>
                <w:rFonts w:eastAsia="Times New Roman"/>
                <w:sz w:val="16"/>
                <w:szCs w:val="22"/>
                <w:lang w:eastAsia="en-US"/>
              </w:rPr>
            </w:r>
          </w:p>
        </w:tc>
      </w:tr>
    </w:tbl>
    <w:p>
      <w:pPr>
        <w:pBdr/>
        <w:spacing w:after="1" w:before="94"/>
        <w:ind/>
        <w:rPr>
          <w:rFonts w:eastAsia="Times New Roman"/>
          <w:szCs w:val="24"/>
          <w:lang w:eastAsia="en-US"/>
        </w:rPr>
      </w:pPr>
      <w:r>
        <w:rPr>
          <w:rFonts w:eastAsia="Times New Roman"/>
          <w:szCs w:val="24"/>
          <w:lang w:eastAsia="en-US"/>
        </w:rPr>
      </w:r>
      <w:r>
        <w:rPr>
          <w:rFonts w:eastAsia="Times New Roman"/>
          <w:szCs w:val="24"/>
          <w:lang w:eastAsia="en-US"/>
        </w:rPr>
      </w:r>
    </w:p>
    <w:tbl>
      <w:tblPr>
        <w:tblStyle w:val="740"/>
        <w:tblW w:w="9497" w:type="dxa"/>
        <w:tblInd w:w="14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4611"/>
        <w:gridCol w:w="4192"/>
      </w:tblGrid>
      <w:tr>
        <w:trPr>
          <w:trHeight w:val="320"/>
        </w:trPr>
        <w:tc>
          <w:tcPr>
            <w:tcBorders/>
            <w:tcW w:w="694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№</w:t>
            </w:r>
            <w:r>
              <w:rPr>
                <w:rFonts w:eastAsia="Times New Roman"/>
                <w:spacing w:val="-1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п/п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611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Наименование</w:t>
            </w:r>
            <w:r>
              <w:rPr>
                <w:rFonts w:eastAsia="Times New Roman"/>
                <w:spacing w:val="-12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показателя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192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Значение</w:t>
            </w:r>
            <w:r>
              <w:rPr>
                <w:rFonts w:eastAsia="Times New Roman"/>
                <w:spacing w:val="-8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показателя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tcBorders/>
            <w:tcW w:w="694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10"/>
                <w:sz w:val="24"/>
                <w:szCs w:val="22"/>
                <w:lang w:eastAsia="en-US"/>
              </w:rPr>
              <w:t xml:space="preserve">1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611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10"/>
                <w:sz w:val="24"/>
                <w:szCs w:val="22"/>
                <w:lang w:eastAsia="en-US"/>
              </w:rPr>
              <w:t xml:space="preserve">2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192" w:type="dxa"/>
            <w:textDirection w:val="lrTb"/>
            <w:noWrap w:val="false"/>
          </w:tcPr>
          <w:p>
            <w:pPr>
              <w:pBdr/>
              <w:spacing w:before="13"/>
              <w:ind w:right="1"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10"/>
                <w:sz w:val="24"/>
                <w:szCs w:val="22"/>
                <w:lang w:eastAsia="en-US"/>
              </w:rPr>
              <w:t xml:space="preserve">3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b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Фамилия,</w:t>
            </w:r>
            <w:r>
              <w:rPr>
                <w:rFonts w:eastAsia="Times New Roman"/>
                <w:b/>
                <w:spacing w:val="-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имя, отчество</w:t>
            </w:r>
            <w:r>
              <w:rPr>
                <w:rFonts w:eastAsia="Times New Roman"/>
                <w:b/>
                <w:spacing w:val="-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(при</w:t>
            </w:r>
            <w:r>
              <w:rPr>
                <w:rFonts w:eastAsia="Times New Roman"/>
                <w:b/>
                <w:spacing w:val="-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наличии)</w:t>
            </w:r>
            <w:r>
              <w:rPr>
                <w:rFonts w:eastAsia="Times New Roman"/>
                <w:b/>
                <w:spacing w:val="-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индивидуального </w:t>
            </w:r>
            <w:r>
              <w:rPr>
                <w:rFonts w:eastAsia="Times New Roman"/>
                <w:b/>
                <w:spacing w:val="-2"/>
                <w:sz w:val="24"/>
                <w:szCs w:val="22"/>
                <w:lang w:val="ru-RU" w:eastAsia="en-US"/>
              </w:rPr>
              <w:t xml:space="preserve">предпринимателя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800"/>
        </w:trPr>
        <w:tc>
          <w:tcPr>
            <w:tcBorders/>
            <w:tcW w:w="694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10"/>
                <w:sz w:val="24"/>
                <w:szCs w:val="22"/>
                <w:lang w:eastAsia="en-US"/>
              </w:rPr>
              <w:t xml:space="preserve">1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611" w:type="dxa"/>
            <w:textDirection w:val="lrTb"/>
            <w:noWrap w:val="false"/>
          </w:tcPr>
          <w:p>
            <w:pPr>
              <w:pBdr/>
              <w:spacing w:before="42" w:line="208" w:lineRule="auto"/>
              <w:ind w:right="3613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Фамилия</w:t>
            </w: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pacing w:val="-4"/>
                <w:sz w:val="24"/>
                <w:szCs w:val="22"/>
                <w:lang w:eastAsia="en-US"/>
              </w:rPr>
              <w:t xml:space="preserve">Имя</w:t>
            </w:r>
            <w:r>
              <w:rPr>
                <w:rFonts w:eastAsia="Times New Roman"/>
                <w:spacing w:val="-4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Отчество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192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pacing w:val="-2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КАРАБУТ </w:t>
            </w: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</w:r>
          </w:p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ЕЛЕНА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  <w:p>
            <w:pPr>
              <w:pBdr/>
              <w:spacing w:line="247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АЛЕКСАНДРОВНА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694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10"/>
                <w:sz w:val="24"/>
                <w:szCs w:val="22"/>
                <w:lang w:eastAsia="en-US"/>
              </w:rPr>
              <w:t xml:space="preserve">2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611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ГРН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дата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записи, содержащей указанные сведения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192" w:type="dxa"/>
            <w:textDirection w:val="lrTb"/>
            <w:noWrap w:val="false"/>
          </w:tcPr>
          <w:p>
            <w:pPr>
              <w:pBdr/>
              <w:spacing w:before="13"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314250125800066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  <w:p>
            <w:pPr>
              <w:pBdr/>
              <w:spacing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15.09.2014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315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</w:r>
            <w:r>
              <w:rPr>
                <w:rFonts w:eastAsia="Times New Roman"/>
                <w:sz w:val="22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tcBorders/>
            <w:tcW w:w="694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10"/>
                <w:sz w:val="24"/>
                <w:szCs w:val="22"/>
                <w:lang w:eastAsia="en-US"/>
              </w:rPr>
              <w:t xml:space="preserve">3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611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Пол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192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женский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13"/>
              <w:ind w:right="7"/>
              <w:jc w:val="center"/>
              <w:rPr>
                <w:rFonts w:eastAsia="Times New Roman"/>
                <w:b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2"/>
                <w:lang w:eastAsia="en-US"/>
              </w:rPr>
              <w:t xml:space="preserve">Сведения</w:t>
            </w:r>
            <w:r>
              <w:rPr>
                <w:rFonts w:eastAsia="Times New Roman"/>
                <w:b/>
                <w:sz w:val="24"/>
                <w:szCs w:val="22"/>
                <w:lang w:eastAsia="en-US"/>
              </w:rPr>
              <w:t xml:space="preserve"> о </w:t>
            </w:r>
            <w:r>
              <w:rPr>
                <w:rFonts w:eastAsia="Times New Roman"/>
                <w:b/>
                <w:spacing w:val="-2"/>
                <w:sz w:val="24"/>
                <w:szCs w:val="22"/>
                <w:lang w:eastAsia="en-US"/>
              </w:rPr>
              <w:t xml:space="preserve">гражданстве</w:t>
            </w:r>
            <w:r>
              <w:rPr>
                <w:rFonts w:eastAsia="Times New Roman"/>
                <w:b/>
                <w:sz w:val="24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tcBorders/>
            <w:tcW w:w="694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10"/>
                <w:sz w:val="24"/>
                <w:szCs w:val="22"/>
                <w:lang w:eastAsia="en-US"/>
              </w:rPr>
              <w:t xml:space="preserve">4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611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Гражданство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192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гражданин</w:t>
            </w:r>
            <w:r>
              <w:rPr>
                <w:rFonts w:eastAsia="Times New Roman"/>
                <w:spacing w:val="-10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Российской</w:t>
            </w:r>
            <w:r>
              <w:rPr>
                <w:rFonts w:eastAsia="Times New Roman"/>
                <w:spacing w:val="-9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Федерации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694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10"/>
                <w:sz w:val="24"/>
                <w:szCs w:val="22"/>
                <w:lang w:eastAsia="en-US"/>
              </w:rPr>
              <w:t xml:space="preserve">5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611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ГРН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дата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записи, содержащей указанные сведения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192" w:type="dxa"/>
            <w:textDirection w:val="lrTb"/>
            <w:noWrap w:val="false"/>
          </w:tcPr>
          <w:p>
            <w:pPr>
              <w:pBdr/>
              <w:spacing w:before="13"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314250125800066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  <w:p>
            <w:pPr>
              <w:pBdr/>
              <w:spacing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15.09.2014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13"/>
              <w:ind w:right="4"/>
              <w:jc w:val="center"/>
              <w:rPr>
                <w:rFonts w:eastAsia="Times New Roman"/>
                <w:b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Сведения</w:t>
            </w:r>
            <w:r>
              <w:rPr>
                <w:rFonts w:eastAsia="Times New Roman"/>
                <w:b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о</w:t>
            </w:r>
            <w:r>
              <w:rPr>
                <w:rFonts w:eastAsia="Times New Roman"/>
                <w:b/>
                <w:spacing w:val="-3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регистрации</w:t>
            </w:r>
            <w:r>
              <w:rPr>
                <w:rFonts w:eastAsia="Times New Roman"/>
                <w:b/>
                <w:spacing w:val="-3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индивидуального</w:t>
            </w:r>
            <w:r>
              <w:rPr>
                <w:rFonts w:eastAsia="Times New Roman"/>
                <w:b/>
                <w:spacing w:val="-2"/>
                <w:sz w:val="24"/>
                <w:szCs w:val="22"/>
                <w:lang w:val="ru-RU" w:eastAsia="en-US"/>
              </w:rPr>
              <w:t xml:space="preserve"> предпринимателя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320"/>
        </w:trPr>
        <w:tc>
          <w:tcPr>
            <w:tcBorders/>
            <w:tcW w:w="694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10"/>
                <w:sz w:val="24"/>
                <w:szCs w:val="22"/>
                <w:lang w:eastAsia="en-US"/>
              </w:rPr>
              <w:t xml:space="preserve">6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611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ОГРНИП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192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314250125800066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tcBorders/>
            <w:tcW w:w="694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10"/>
                <w:sz w:val="24"/>
                <w:szCs w:val="22"/>
                <w:lang w:eastAsia="en-US"/>
              </w:rPr>
              <w:t xml:space="preserve">7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611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Дата</w:t>
            </w:r>
            <w:r>
              <w:rPr>
                <w:rFonts w:eastAsia="Times New Roman"/>
                <w:spacing w:val="-4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регистрации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192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15.09.2014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56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b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Сведения</w:t>
            </w:r>
            <w:r>
              <w:rPr>
                <w:rFonts w:eastAsia="Times New Roman"/>
                <w:b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о</w:t>
            </w:r>
            <w:r>
              <w:rPr>
                <w:rFonts w:eastAsia="Times New Roman"/>
                <w:b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регистрирующем</w:t>
            </w:r>
            <w:r>
              <w:rPr>
                <w:rFonts w:eastAsia="Times New Roman"/>
                <w:b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органе</w:t>
            </w:r>
            <w:r>
              <w:rPr>
                <w:rFonts w:eastAsia="Times New Roman"/>
                <w:b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по</w:t>
            </w:r>
            <w:r>
              <w:rPr>
                <w:rFonts w:eastAsia="Times New Roman"/>
                <w:b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месту</w:t>
            </w:r>
            <w:r>
              <w:rPr>
                <w:rFonts w:eastAsia="Times New Roman"/>
                <w:b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жительства</w:t>
            </w:r>
            <w:r>
              <w:rPr>
                <w:rFonts w:eastAsia="Times New Roman"/>
                <w:b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индивидуального </w:t>
            </w:r>
            <w:r>
              <w:rPr>
                <w:rFonts w:eastAsia="Times New Roman"/>
                <w:b/>
                <w:spacing w:val="-2"/>
                <w:sz w:val="24"/>
                <w:szCs w:val="22"/>
                <w:lang w:val="ru-RU" w:eastAsia="en-US"/>
              </w:rPr>
              <w:t xml:space="preserve">предпринимателя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800"/>
        </w:trPr>
        <w:tc>
          <w:tcPr>
            <w:tcBorders/>
            <w:tcW w:w="694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10"/>
                <w:sz w:val="24"/>
                <w:szCs w:val="22"/>
                <w:lang w:eastAsia="en-US"/>
              </w:rPr>
              <w:t xml:space="preserve">8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611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Наименование</w:t>
            </w:r>
            <w:r>
              <w:rPr>
                <w:rFonts w:eastAsia="Times New Roman"/>
                <w:spacing w:val="-7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регистрирующего</w:t>
            </w: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органа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192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Межрайонная инспекция Федеральной налоговой</w:t>
            </w:r>
            <w:r>
              <w:rPr>
                <w:rFonts w:eastAsia="Times New Roman"/>
                <w:spacing w:val="-9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службы</w:t>
            </w:r>
            <w:r>
              <w:rPr>
                <w:rFonts w:eastAsia="Times New Roman"/>
                <w:spacing w:val="-9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№</w:t>
            </w:r>
            <w:r>
              <w:rPr>
                <w:rFonts w:eastAsia="Times New Roman"/>
                <w:spacing w:val="-9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15</w:t>
            </w:r>
            <w:r>
              <w:rPr>
                <w:rFonts w:eastAsia="Times New Roman"/>
                <w:spacing w:val="-8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по</w:t>
            </w:r>
            <w:r>
              <w:rPr>
                <w:rFonts w:eastAsia="Times New Roman"/>
                <w:spacing w:val="-8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Приморскому 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краю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320"/>
        </w:trPr>
        <w:tc>
          <w:tcPr>
            <w:tcBorders/>
            <w:tcW w:w="694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10"/>
                <w:sz w:val="24"/>
                <w:szCs w:val="22"/>
                <w:lang w:eastAsia="en-US"/>
              </w:rPr>
              <w:t xml:space="preserve">9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611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Адрес</w:t>
            </w:r>
            <w:r>
              <w:rPr>
                <w:rFonts w:eastAsia="Times New Roman"/>
                <w:spacing w:val="-3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регистрирующего</w:t>
            </w: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органа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192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690012,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Владивосток</w:t>
            </w:r>
            <w:r>
              <w:rPr>
                <w:rFonts w:eastAsia="Times New Roman"/>
                <w:spacing w:val="21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г,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Пихтовая,20,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694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10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611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ГРН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дата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записи, содержащей указанные сведения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192" w:type="dxa"/>
            <w:textDirection w:val="lrTb"/>
            <w:noWrap w:val="false"/>
          </w:tcPr>
          <w:p>
            <w:pPr>
              <w:pBdr/>
              <w:spacing w:before="13"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416253601108877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  <w:p>
            <w:pPr>
              <w:pBdr/>
              <w:spacing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30.12.2016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13"/>
              <w:ind w:right="8"/>
              <w:jc w:val="center"/>
              <w:rPr>
                <w:rFonts w:eastAsia="Times New Roman"/>
                <w:b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Сведения</w:t>
            </w:r>
            <w:r>
              <w:rPr>
                <w:rFonts w:eastAsia="Times New Roman"/>
                <w:b/>
                <w:spacing w:val="-3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об</w:t>
            </w:r>
            <w:r>
              <w:rPr>
                <w:rFonts w:eastAsia="Times New Roman"/>
                <w:b/>
                <w:spacing w:val="-2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учете</w:t>
            </w:r>
            <w:r>
              <w:rPr>
                <w:rFonts w:eastAsia="Times New Roman"/>
                <w:b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b/>
                <w:spacing w:val="-2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налоговом</w:t>
            </w:r>
            <w:r>
              <w:rPr>
                <w:rFonts w:eastAsia="Times New Roman"/>
                <w:b/>
                <w:spacing w:val="-3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pacing w:val="-2"/>
                <w:sz w:val="24"/>
                <w:szCs w:val="22"/>
                <w:lang w:val="ru-RU" w:eastAsia="en-US"/>
              </w:rPr>
              <w:t xml:space="preserve">органе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694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11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611" w:type="dxa"/>
            <w:textDirection w:val="lrTb"/>
            <w:noWrap w:val="false"/>
          </w:tcPr>
          <w:p>
            <w:pPr>
              <w:pBdr/>
              <w:spacing w:before="42" w:line="208" w:lineRule="auto"/>
              <w:ind w:right="1681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Идентификационный</w:t>
            </w:r>
            <w:r>
              <w:rPr>
                <w:rFonts w:eastAsia="Times New Roman"/>
                <w:spacing w:val="-15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номер</w:t>
            </w: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налогоплательщика</w:t>
            </w: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 (ИНН)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192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250102850290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tcBorders/>
            <w:tcW w:w="694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12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611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Дата</w:t>
            </w:r>
            <w:r>
              <w:rPr>
                <w:rFonts w:eastAsia="Times New Roman"/>
                <w:spacing w:val="-6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постановки</w:t>
            </w: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на</w:t>
            </w: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pacing w:val="-4"/>
                <w:sz w:val="24"/>
                <w:szCs w:val="22"/>
                <w:lang w:eastAsia="en-US"/>
              </w:rPr>
              <w:t xml:space="preserve">учет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192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11.01.2021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</w:tbl>
    <w:p>
      <w:pPr>
        <w:pBdr/>
        <w:spacing w:before="13"/>
        <w:ind/>
        <w:rPr>
          <w:rFonts w:eastAsia="Times New Roman"/>
          <w:sz w:val="24"/>
          <w:szCs w:val="22"/>
          <w:lang w:eastAsia="en-US"/>
        </w:rPr>
        <w:sectPr>
          <w:footerReference w:type="default" r:id="rId9"/>
          <w:footnotePr/>
          <w:endnotePr/>
          <w:type w:val="nextPage"/>
          <w:pgSz w:h="16840" w:orient="portrait" w:w="11900"/>
          <w:pgMar w:top="1134" w:right="851" w:bottom="1134" w:left="1701" w:header="0" w:footer="743" w:gutter="0"/>
          <w:pgNumType w:start="1"/>
          <w:cols w:num="1" w:sep="0" w:space="720" w:equalWidth="1"/>
        </w:sectPr>
      </w:pPr>
      <w:r>
        <w:rPr>
          <w:rFonts w:eastAsia="Times New Roman"/>
          <w:sz w:val="24"/>
          <w:szCs w:val="22"/>
          <w:lang w:eastAsia="en-US"/>
        </w:rPr>
      </w:r>
      <w:r>
        <w:rPr>
          <w:rFonts w:eastAsia="Times New Roman"/>
          <w:sz w:val="24"/>
          <w:szCs w:val="22"/>
          <w:lang w:eastAsia="en-US"/>
        </w:rPr>
      </w:r>
    </w:p>
    <w:p>
      <w:pPr>
        <w:pBdr/>
        <w:spacing w:before="6"/>
        <w:ind/>
        <w:rPr>
          <w:rFonts w:eastAsia="Times New Roman"/>
          <w:sz w:val="2"/>
          <w:szCs w:val="24"/>
          <w:lang w:eastAsia="en-US"/>
        </w:rPr>
      </w:pPr>
      <w:r>
        <w:rPr>
          <w:rFonts w:eastAsia="Times New Roman"/>
          <w:sz w:val="2"/>
          <w:szCs w:val="24"/>
          <w:lang w:eastAsia="en-US"/>
        </w:rPr>
      </w:r>
      <w:r>
        <w:rPr>
          <w:rFonts w:eastAsia="Times New Roman"/>
          <w:sz w:val="2"/>
          <w:szCs w:val="24"/>
          <w:lang w:eastAsia="en-US"/>
        </w:rPr>
      </w:r>
    </w:p>
    <w:tbl>
      <w:tblPr>
        <w:tblStyle w:val="740"/>
        <w:tblW w:w="9497" w:type="dxa"/>
        <w:tblInd w:w="85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6"/>
        <w:gridCol w:w="4252"/>
      </w:tblGrid>
      <w:tr>
        <w:trPr>
          <w:trHeight w:val="80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13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Наименование</w:t>
            </w:r>
            <w:r>
              <w:rPr>
                <w:rFonts w:eastAsia="Times New Roman"/>
                <w:spacing w:val="-7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налогового</w:t>
            </w: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органа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Межрайонная инспекция Федеральной налоговой</w:t>
            </w:r>
            <w:r>
              <w:rPr>
                <w:rFonts w:eastAsia="Times New Roman"/>
                <w:spacing w:val="-9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службы</w:t>
            </w:r>
            <w:r>
              <w:rPr>
                <w:rFonts w:eastAsia="Times New Roman"/>
                <w:spacing w:val="-9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№</w:t>
            </w:r>
            <w:r>
              <w:rPr>
                <w:rFonts w:eastAsia="Times New Roman"/>
                <w:spacing w:val="-9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10</w:t>
            </w:r>
            <w:r>
              <w:rPr>
                <w:rFonts w:eastAsia="Times New Roman"/>
                <w:spacing w:val="-8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по</w:t>
            </w:r>
            <w:r>
              <w:rPr>
                <w:rFonts w:eastAsia="Times New Roman"/>
                <w:spacing w:val="-8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Приморскому 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краю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14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ГРН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дата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записи, содержащей указанные сведения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421253600100115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  <w:p>
            <w:pPr>
              <w:pBdr/>
              <w:spacing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11.01.2021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56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b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Сведения</w:t>
            </w:r>
            <w:r>
              <w:rPr>
                <w:rFonts w:eastAsia="Times New Roman"/>
                <w:b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о</w:t>
            </w:r>
            <w:r>
              <w:rPr>
                <w:rFonts w:eastAsia="Times New Roman"/>
                <w:b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регистрации</w:t>
            </w:r>
            <w:r>
              <w:rPr>
                <w:rFonts w:eastAsia="Times New Roman"/>
                <w:b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b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качестве</w:t>
            </w:r>
            <w:r>
              <w:rPr>
                <w:rFonts w:eastAsia="Times New Roman"/>
                <w:b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страхователя</w:t>
            </w:r>
            <w:r>
              <w:rPr>
                <w:rFonts w:eastAsia="Times New Roman"/>
                <w:b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по</w:t>
            </w:r>
            <w:r>
              <w:rPr>
                <w:rFonts w:eastAsia="Times New Roman"/>
                <w:b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обязательному</w:t>
            </w:r>
            <w:r>
              <w:rPr>
                <w:rFonts w:eastAsia="Times New Roman"/>
                <w:b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пенсионному </w:t>
            </w:r>
            <w:r>
              <w:rPr>
                <w:rFonts w:eastAsia="Times New Roman"/>
                <w:b/>
                <w:spacing w:val="-2"/>
                <w:sz w:val="24"/>
                <w:szCs w:val="22"/>
                <w:lang w:val="ru-RU" w:eastAsia="en-US"/>
              </w:rPr>
              <w:t xml:space="preserve">страхованию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32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15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Регистрационный</w:t>
            </w:r>
            <w:r>
              <w:rPr>
                <w:rFonts w:eastAsia="Times New Roman"/>
                <w:spacing w:val="-8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номер</w:t>
            </w:r>
            <w:r>
              <w:rPr>
                <w:rFonts w:eastAsia="Times New Roman"/>
                <w:spacing w:val="-7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страхователя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035001049204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16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Дата</w:t>
            </w:r>
            <w:r>
              <w:rPr>
                <w:rFonts w:eastAsia="Times New Roman"/>
                <w:spacing w:val="-4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регистрации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16.09.2014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80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17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Наименование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территориального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органа Пенсионного фонда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Отделение Фонда пенсионного и социального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страхования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Российской Федерации по Приморскому краю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18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ГРН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дата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записи, содержащей указанные сведения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414250126200128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  <w:p>
            <w:pPr>
              <w:pBdr/>
              <w:spacing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19.09.2014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56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b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Сведения</w:t>
            </w:r>
            <w:r>
              <w:rPr>
                <w:rFonts w:eastAsia="Times New Roman"/>
                <w:b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о</w:t>
            </w:r>
            <w:r>
              <w:rPr>
                <w:rFonts w:eastAsia="Times New Roman"/>
                <w:b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регистрации</w:t>
            </w:r>
            <w:r>
              <w:rPr>
                <w:rFonts w:eastAsia="Times New Roman"/>
                <w:b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b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качестве</w:t>
            </w:r>
            <w:r>
              <w:rPr>
                <w:rFonts w:eastAsia="Times New Roman"/>
                <w:b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страхователя</w:t>
            </w:r>
            <w:r>
              <w:rPr>
                <w:rFonts w:eastAsia="Times New Roman"/>
                <w:b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по</w:t>
            </w:r>
            <w:r>
              <w:rPr>
                <w:rFonts w:eastAsia="Times New Roman"/>
                <w:b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обязательному</w:t>
            </w:r>
            <w:r>
              <w:rPr>
                <w:rFonts w:eastAsia="Times New Roman"/>
                <w:b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социальному </w:t>
            </w:r>
            <w:r>
              <w:rPr>
                <w:rFonts w:eastAsia="Times New Roman"/>
                <w:b/>
                <w:spacing w:val="-2"/>
                <w:sz w:val="24"/>
                <w:szCs w:val="22"/>
                <w:lang w:val="ru-RU" w:eastAsia="en-US"/>
              </w:rPr>
              <w:t xml:space="preserve">страхованию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32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19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Регистрационный</w:t>
            </w:r>
            <w:r>
              <w:rPr>
                <w:rFonts w:eastAsia="Times New Roman"/>
                <w:spacing w:val="-8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номер</w:t>
            </w:r>
            <w:r>
              <w:rPr>
                <w:rFonts w:eastAsia="Times New Roman"/>
                <w:spacing w:val="-7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страхователя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250101339025013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20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Дата</w:t>
            </w:r>
            <w:r>
              <w:rPr>
                <w:rFonts w:eastAsia="Times New Roman"/>
                <w:spacing w:val="-4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регистрации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01.10.2015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80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21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Наименование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исполнительного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органа Фонда социального страхования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Отделение Фонда пенсионного и социального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страхования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Российской Федерации по Приморскому краю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22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ГРН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дата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записи, содержащей указанные сведения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415250100048030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  <w:p>
            <w:pPr>
              <w:pBdr/>
              <w:spacing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06.10.2015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80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jc w:val="center"/>
              <w:rPr>
                <w:rFonts w:eastAsia="Times New Roman"/>
                <w:b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Сведения</w:t>
            </w:r>
            <w:r>
              <w:rPr>
                <w:rFonts w:eastAsia="Times New Roman"/>
                <w:b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о</w:t>
            </w:r>
            <w:r>
              <w:rPr>
                <w:rFonts w:eastAsia="Times New Roman"/>
                <w:b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видах</w:t>
            </w:r>
            <w:r>
              <w:rPr>
                <w:rFonts w:eastAsia="Times New Roman"/>
                <w:b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экономической</w:t>
            </w:r>
            <w:r>
              <w:rPr>
                <w:rFonts w:eastAsia="Times New Roman"/>
                <w:b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деятельности</w:t>
            </w:r>
            <w:r>
              <w:rPr>
                <w:rFonts w:eastAsia="Times New Roman"/>
                <w:b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по</w:t>
            </w:r>
            <w:r>
              <w:rPr>
                <w:rFonts w:eastAsia="Times New Roman"/>
                <w:b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Общероссийскому</w:t>
            </w:r>
            <w:r>
              <w:rPr>
                <w:rFonts w:eastAsia="Times New Roman"/>
                <w:b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классификатору видов экономической деятельности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</w:r>
          </w:p>
          <w:p>
            <w:pPr>
              <w:pBdr/>
              <w:spacing w:line="247" w:lineRule="exact"/>
              <w:ind w:right="5"/>
              <w:jc w:val="center"/>
              <w:rPr>
                <w:rFonts w:eastAsia="Times New Roman"/>
                <w:i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i/>
                <w:sz w:val="24"/>
                <w:szCs w:val="22"/>
                <w:lang w:eastAsia="en-US"/>
              </w:rPr>
              <w:t xml:space="preserve">(ОКВЭД</w:t>
            </w:r>
            <w:r>
              <w:rPr>
                <w:rFonts w:eastAsia="Times New Roman"/>
                <w:i/>
                <w:spacing w:val="-3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i/>
                <w:sz w:val="24"/>
                <w:szCs w:val="22"/>
                <w:lang w:eastAsia="en-US"/>
              </w:rPr>
              <w:t xml:space="preserve">ОК</w:t>
            </w:r>
            <w:r>
              <w:rPr>
                <w:rFonts w:eastAsia="Times New Roman"/>
                <w:i/>
                <w:spacing w:val="-2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i/>
                <w:sz w:val="24"/>
                <w:szCs w:val="22"/>
                <w:lang w:eastAsia="en-US"/>
              </w:rPr>
              <w:t xml:space="preserve">029-2014</w:t>
            </w:r>
            <w:r>
              <w:rPr>
                <w:rFonts w:eastAsia="Times New Roman"/>
                <w:i/>
                <w:spacing w:val="-1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i/>
                <w:sz w:val="24"/>
                <w:szCs w:val="22"/>
                <w:lang w:eastAsia="en-US"/>
              </w:rPr>
              <w:t xml:space="preserve">КДЕС.</w:t>
            </w:r>
            <w:r>
              <w:rPr>
                <w:rFonts w:eastAsia="Times New Roman"/>
                <w:i/>
                <w:spacing w:val="-1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i/>
                <w:sz w:val="24"/>
                <w:szCs w:val="22"/>
                <w:lang w:eastAsia="en-US"/>
              </w:rPr>
              <w:t xml:space="preserve">Ред</w:t>
            </w:r>
            <w:r>
              <w:rPr>
                <w:rFonts w:eastAsia="Times New Roman"/>
                <w:i/>
                <w:sz w:val="24"/>
                <w:szCs w:val="22"/>
                <w:lang w:eastAsia="en-US"/>
              </w:rPr>
              <w:t xml:space="preserve">.</w:t>
            </w:r>
            <w:r>
              <w:rPr>
                <w:rFonts w:eastAsia="Times New Roman"/>
                <w:i/>
                <w:spacing w:val="-1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i/>
                <w:spacing w:val="-5"/>
                <w:sz w:val="24"/>
                <w:szCs w:val="22"/>
                <w:lang w:eastAsia="en-US"/>
              </w:rPr>
              <w:t xml:space="preserve">2)</w:t>
            </w:r>
            <w:r>
              <w:rPr>
                <w:rFonts w:eastAsia="Times New Roman"/>
                <w:i/>
                <w:sz w:val="24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13"/>
              <w:ind w:right="5"/>
              <w:jc w:val="center"/>
              <w:rPr>
                <w:rFonts w:eastAsia="Times New Roman"/>
                <w:b/>
                <w:i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b/>
                <w:i/>
                <w:sz w:val="24"/>
                <w:szCs w:val="22"/>
                <w:lang w:val="ru-RU" w:eastAsia="en-US"/>
              </w:rPr>
              <w:t xml:space="preserve">Сведения</w:t>
            </w:r>
            <w:r>
              <w:rPr>
                <w:rFonts w:eastAsia="Times New Roman"/>
                <w:b/>
                <w:i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i/>
                <w:sz w:val="24"/>
                <w:szCs w:val="22"/>
                <w:lang w:val="ru-RU" w:eastAsia="en-US"/>
              </w:rPr>
              <w:t xml:space="preserve">об</w:t>
            </w:r>
            <w:r>
              <w:rPr>
                <w:rFonts w:eastAsia="Times New Roman"/>
                <w:b/>
                <w:i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i/>
                <w:sz w:val="24"/>
                <w:szCs w:val="22"/>
                <w:lang w:val="ru-RU" w:eastAsia="en-US"/>
              </w:rPr>
              <w:t xml:space="preserve">основном</w:t>
            </w:r>
            <w:r>
              <w:rPr>
                <w:rFonts w:eastAsia="Times New Roman"/>
                <w:b/>
                <w:i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i/>
                <w:sz w:val="24"/>
                <w:szCs w:val="22"/>
                <w:lang w:val="ru-RU" w:eastAsia="en-US"/>
              </w:rPr>
              <w:t xml:space="preserve">виде</w:t>
            </w:r>
            <w:r>
              <w:rPr>
                <w:rFonts w:eastAsia="Times New Roman"/>
                <w:b/>
                <w:i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i/>
                <w:spacing w:val="-2"/>
                <w:sz w:val="24"/>
                <w:szCs w:val="22"/>
                <w:lang w:val="ru-RU" w:eastAsia="en-US"/>
              </w:rPr>
              <w:t xml:space="preserve">деятельности</w:t>
            </w:r>
            <w:r>
              <w:rPr>
                <w:rFonts w:eastAsia="Times New Roman"/>
                <w:b/>
                <w:i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104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23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Код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наименование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вида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деятельности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 w:right="40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47.11 Торговля розничная преимущественно пищевыми продуктами, включая</w:t>
            </w:r>
            <w:r>
              <w:rPr>
                <w:rFonts w:eastAsia="Times New Roman"/>
                <w:spacing w:val="-9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напитки,</w:t>
            </w:r>
            <w:r>
              <w:rPr>
                <w:rFonts w:eastAsia="Times New Roman"/>
                <w:spacing w:val="-8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9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табачными</w:t>
            </w:r>
            <w:r>
              <w:rPr>
                <w:rFonts w:eastAsia="Times New Roman"/>
                <w:spacing w:val="-9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изделиями</w:t>
            </w:r>
            <w:r>
              <w:rPr>
                <w:rFonts w:eastAsia="Times New Roman"/>
                <w:spacing w:val="-9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 неспециализированных магазинах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24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ГРН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дата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записи, содержащей указанные сведения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314250125800066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  <w:p>
            <w:pPr>
              <w:pBdr/>
              <w:spacing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15.09.2014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13"/>
              <w:ind w:right="4"/>
              <w:jc w:val="center"/>
              <w:rPr>
                <w:rFonts w:eastAsia="Times New Roman"/>
                <w:b/>
                <w:i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b/>
                <w:i/>
                <w:sz w:val="24"/>
                <w:szCs w:val="22"/>
                <w:lang w:val="ru-RU" w:eastAsia="en-US"/>
              </w:rPr>
              <w:t xml:space="preserve">Сведения</w:t>
            </w:r>
            <w:r>
              <w:rPr>
                <w:rFonts w:eastAsia="Times New Roman"/>
                <w:b/>
                <w:i/>
                <w:spacing w:val="-3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i/>
                <w:sz w:val="24"/>
                <w:szCs w:val="22"/>
                <w:lang w:val="ru-RU" w:eastAsia="en-US"/>
              </w:rPr>
              <w:t xml:space="preserve">о</w:t>
            </w:r>
            <w:r>
              <w:rPr>
                <w:rFonts w:eastAsia="Times New Roman"/>
                <w:b/>
                <w:i/>
                <w:spacing w:val="-2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i/>
                <w:sz w:val="24"/>
                <w:szCs w:val="22"/>
                <w:lang w:val="ru-RU" w:eastAsia="en-US"/>
              </w:rPr>
              <w:t xml:space="preserve">дополнительных</w:t>
            </w:r>
            <w:r>
              <w:rPr>
                <w:rFonts w:eastAsia="Times New Roman"/>
                <w:b/>
                <w:i/>
                <w:spacing w:val="-2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i/>
                <w:sz w:val="24"/>
                <w:szCs w:val="22"/>
                <w:lang w:val="ru-RU" w:eastAsia="en-US"/>
              </w:rPr>
              <w:t xml:space="preserve">видах</w:t>
            </w:r>
            <w:r>
              <w:rPr>
                <w:rFonts w:eastAsia="Times New Roman"/>
                <w:b/>
                <w:i/>
                <w:spacing w:val="-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b/>
                <w:i/>
                <w:spacing w:val="-2"/>
                <w:sz w:val="24"/>
                <w:szCs w:val="22"/>
                <w:lang w:val="ru-RU" w:eastAsia="en-US"/>
              </w:rPr>
              <w:t xml:space="preserve">деятельности</w:t>
            </w:r>
            <w:r>
              <w:rPr>
                <w:rFonts w:eastAsia="Times New Roman"/>
                <w:b/>
                <w:i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32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13"/>
              <w:ind w:right="7"/>
              <w:jc w:val="center"/>
              <w:rPr>
                <w:rFonts w:eastAsia="Times New Roman"/>
                <w:i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i/>
                <w:sz w:val="24"/>
                <w:szCs w:val="22"/>
                <w:lang w:eastAsia="en-US"/>
              </w:rPr>
              <w:t xml:space="preserve">(ОКВЭД</w:t>
            </w:r>
            <w:r>
              <w:rPr>
                <w:rFonts w:eastAsia="Times New Roman"/>
                <w:i/>
                <w:spacing w:val="-5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i/>
                <w:sz w:val="24"/>
                <w:szCs w:val="22"/>
                <w:lang w:eastAsia="en-US"/>
              </w:rPr>
              <w:t xml:space="preserve">ОК</w:t>
            </w:r>
            <w:r>
              <w:rPr>
                <w:rFonts w:eastAsia="Times New Roman"/>
                <w:i/>
                <w:spacing w:val="-3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i/>
                <w:sz w:val="24"/>
                <w:szCs w:val="22"/>
                <w:lang w:eastAsia="en-US"/>
              </w:rPr>
              <w:t xml:space="preserve">029-2014</w:t>
            </w:r>
            <w:r>
              <w:rPr>
                <w:rFonts w:eastAsia="Times New Roman"/>
                <w:i/>
                <w:spacing w:val="-2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i/>
                <w:sz w:val="24"/>
                <w:szCs w:val="22"/>
                <w:lang w:eastAsia="en-US"/>
              </w:rPr>
              <w:t xml:space="preserve">(КДЕС</w:t>
            </w:r>
            <w:r>
              <w:rPr>
                <w:rFonts w:eastAsia="Times New Roman"/>
                <w:i/>
                <w:spacing w:val="-3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i/>
                <w:sz w:val="24"/>
                <w:szCs w:val="22"/>
                <w:lang w:eastAsia="en-US"/>
              </w:rPr>
              <w:t xml:space="preserve">Ред</w:t>
            </w:r>
            <w:r>
              <w:rPr>
                <w:rFonts w:eastAsia="Times New Roman"/>
                <w:i/>
                <w:sz w:val="24"/>
                <w:szCs w:val="22"/>
                <w:lang w:eastAsia="en-US"/>
              </w:rPr>
              <w:t xml:space="preserve">.</w:t>
            </w:r>
            <w:r>
              <w:rPr>
                <w:rFonts w:eastAsia="Times New Roman"/>
                <w:i/>
                <w:spacing w:val="-2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i/>
                <w:spacing w:val="-5"/>
                <w:sz w:val="24"/>
                <w:szCs w:val="22"/>
                <w:lang w:eastAsia="en-US"/>
              </w:rPr>
              <w:t xml:space="preserve">2))</w:t>
            </w:r>
            <w:r>
              <w:rPr>
                <w:rFonts w:eastAsia="Times New Roman"/>
                <w:i/>
                <w:sz w:val="24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13"/>
              <w:ind w:right="6"/>
              <w:jc w:val="center"/>
              <w:rPr>
                <w:rFonts w:eastAsia="Times New Roman"/>
                <w:b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b/>
                <w:spacing w:val="-10"/>
                <w:sz w:val="24"/>
                <w:szCs w:val="22"/>
                <w:lang w:eastAsia="en-US"/>
              </w:rPr>
              <w:t xml:space="preserve">1</w:t>
            </w:r>
            <w:r>
              <w:rPr>
                <w:rFonts w:eastAsia="Times New Roman"/>
                <w:b/>
                <w:sz w:val="24"/>
                <w:szCs w:val="22"/>
                <w:lang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25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Код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наименование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вида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деятельности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47.9</w:t>
            </w:r>
            <w:r>
              <w:rPr>
                <w:rFonts w:eastAsia="Times New Roman"/>
                <w:spacing w:val="-1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Торговля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розничная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магазинов, палаток, рынков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26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ГРН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дата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записи, содержащей указанные сведения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314250125800066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  <w:p>
            <w:pPr>
              <w:pBdr/>
              <w:spacing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15.09.2014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13"/>
              <w:ind w:right="6"/>
              <w:jc w:val="center"/>
              <w:rPr>
                <w:rFonts w:eastAsia="Times New Roman"/>
                <w:b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b/>
                <w:spacing w:val="-10"/>
                <w:sz w:val="24"/>
                <w:szCs w:val="22"/>
                <w:lang w:eastAsia="en-US"/>
              </w:rPr>
              <w:t xml:space="preserve">2</w:t>
            </w:r>
            <w:r>
              <w:rPr>
                <w:rFonts w:eastAsia="Times New Roman"/>
                <w:b/>
                <w:sz w:val="24"/>
                <w:szCs w:val="22"/>
                <w:lang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27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Код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наименование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вида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деятельности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47.19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Торговля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розничная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прочая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 неспециализированных магазинах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28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ГРН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дата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записи, содержащей указанные сведения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314250125800066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  <w:p>
            <w:pPr>
              <w:pBdr/>
              <w:spacing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15.09.2014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13"/>
              <w:ind w:right="6"/>
              <w:jc w:val="center"/>
              <w:rPr>
                <w:rFonts w:eastAsia="Times New Roman"/>
                <w:b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b/>
                <w:spacing w:val="-10"/>
                <w:sz w:val="24"/>
                <w:szCs w:val="22"/>
                <w:lang w:eastAsia="en-US"/>
              </w:rPr>
              <w:t xml:space="preserve">3</w:t>
            </w:r>
            <w:r>
              <w:rPr>
                <w:rFonts w:eastAsia="Times New Roman"/>
                <w:b/>
                <w:sz w:val="24"/>
                <w:szCs w:val="22"/>
                <w:lang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29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Код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наименование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вида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деятельности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47.21 Торговля розничная фруктами и овощами</w:t>
            </w:r>
            <w:r>
              <w:rPr>
                <w:rFonts w:eastAsia="Times New Roman"/>
                <w:spacing w:val="-13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13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специализированных</w:t>
            </w:r>
            <w:r>
              <w:rPr>
                <w:rFonts w:eastAsia="Times New Roman"/>
                <w:spacing w:val="-12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магазинах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30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ГРН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дата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записи, содержащей указанные сведения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314250125800066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  <w:p>
            <w:pPr>
              <w:pBdr/>
              <w:spacing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15.09.2014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</w:tbl>
    <w:p>
      <w:pPr>
        <w:pBdr/>
        <w:spacing w:before="13" w:line="258" w:lineRule="exact"/>
        <w:ind/>
        <w:rPr>
          <w:rFonts w:eastAsia="Times New Roman"/>
          <w:sz w:val="24"/>
          <w:szCs w:val="22"/>
          <w:lang w:eastAsia="en-US"/>
        </w:rPr>
        <w:sectPr>
          <w:footnotePr/>
          <w:endnotePr/>
          <w:type w:val="nextPage"/>
          <w:pgSz w:h="16840" w:orient="portrait" w:w="11900"/>
          <w:pgMar w:top="820" w:right="708" w:bottom="940" w:left="992" w:header="0" w:footer="743" w:gutter="0"/>
          <w:cols w:num="1" w:sep="0" w:space="720" w:equalWidth="1"/>
        </w:sectPr>
      </w:pPr>
      <w:r>
        <w:rPr>
          <w:rFonts w:eastAsia="Times New Roman"/>
          <w:sz w:val="24"/>
          <w:szCs w:val="22"/>
          <w:lang w:eastAsia="en-US"/>
        </w:rPr>
      </w:r>
      <w:r>
        <w:rPr>
          <w:rFonts w:eastAsia="Times New Roman"/>
          <w:sz w:val="24"/>
          <w:szCs w:val="22"/>
          <w:lang w:eastAsia="en-US"/>
        </w:rPr>
      </w:r>
    </w:p>
    <w:p>
      <w:pPr>
        <w:pBdr/>
        <w:spacing w:before="6"/>
        <w:ind/>
        <w:rPr>
          <w:rFonts w:eastAsia="Times New Roman"/>
          <w:sz w:val="2"/>
          <w:szCs w:val="24"/>
          <w:lang w:eastAsia="en-US"/>
        </w:rPr>
      </w:pPr>
      <w:r>
        <w:rPr>
          <w:rFonts w:eastAsia="Times New Roman"/>
          <w:sz w:val="2"/>
          <w:szCs w:val="24"/>
          <w:lang w:eastAsia="en-US"/>
        </w:rPr>
      </w:r>
      <w:r>
        <w:rPr>
          <w:rFonts w:eastAsia="Times New Roman"/>
          <w:sz w:val="2"/>
          <w:szCs w:val="24"/>
          <w:lang w:eastAsia="en-US"/>
        </w:rPr>
      </w:r>
    </w:p>
    <w:tbl>
      <w:tblPr>
        <w:tblStyle w:val="740"/>
        <w:tblW w:w="9497" w:type="dxa"/>
        <w:tblInd w:w="85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6"/>
        <w:gridCol w:w="4252"/>
      </w:tblGrid>
      <w:tr>
        <w:trPr>
          <w:trHeight w:val="32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13"/>
              <w:ind w:right="6"/>
              <w:jc w:val="center"/>
              <w:rPr>
                <w:rFonts w:eastAsia="Times New Roman"/>
                <w:b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b/>
                <w:spacing w:val="-10"/>
                <w:sz w:val="24"/>
                <w:szCs w:val="22"/>
                <w:lang w:eastAsia="en-US"/>
              </w:rPr>
              <w:t xml:space="preserve">4</w:t>
            </w:r>
            <w:r>
              <w:rPr>
                <w:rFonts w:eastAsia="Times New Roman"/>
                <w:b/>
                <w:sz w:val="24"/>
                <w:szCs w:val="22"/>
                <w:lang w:eastAsia="en-US"/>
              </w:rPr>
            </w:r>
          </w:p>
        </w:tc>
      </w:tr>
      <w:tr>
        <w:trPr>
          <w:trHeight w:val="80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31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Код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наименование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вида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деятельности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 w:right="13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47.22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Торговля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розничная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мясом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 мясными продуктами в специализированных магазинах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32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ГРН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дата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записи, содержащей указанные сведения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314250125800066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  <w:p>
            <w:pPr>
              <w:pBdr/>
              <w:spacing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15.09.2014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13"/>
              <w:ind w:right="6"/>
              <w:jc w:val="center"/>
              <w:rPr>
                <w:rFonts w:eastAsia="Times New Roman"/>
                <w:b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b/>
                <w:spacing w:val="-10"/>
                <w:sz w:val="24"/>
                <w:szCs w:val="22"/>
                <w:lang w:eastAsia="en-US"/>
              </w:rPr>
              <w:t xml:space="preserve">5</w:t>
            </w:r>
            <w:r>
              <w:rPr>
                <w:rFonts w:eastAsia="Times New Roman"/>
                <w:b/>
                <w:sz w:val="24"/>
                <w:szCs w:val="22"/>
                <w:lang w:eastAsia="en-US"/>
              </w:rPr>
            </w:r>
          </w:p>
        </w:tc>
      </w:tr>
      <w:tr>
        <w:trPr>
          <w:trHeight w:val="80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33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Код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наименование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вида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деятельности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47.23</w:t>
            </w:r>
            <w:r>
              <w:rPr>
                <w:rFonts w:eastAsia="Times New Roman"/>
                <w:spacing w:val="-1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Торговля</w:t>
            </w:r>
            <w:r>
              <w:rPr>
                <w:rFonts w:eastAsia="Times New Roman"/>
                <w:spacing w:val="-1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розничная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рыбой, ракообразными и моллюсками в специализированных магазинах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34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ГРН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дата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записи, содержащей указанные сведения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314250125800066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  <w:p>
            <w:pPr>
              <w:pBdr/>
              <w:spacing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15.09.2014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13"/>
              <w:ind w:right="6"/>
              <w:jc w:val="center"/>
              <w:rPr>
                <w:rFonts w:eastAsia="Times New Roman"/>
                <w:b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b/>
                <w:spacing w:val="-10"/>
                <w:sz w:val="24"/>
                <w:szCs w:val="22"/>
                <w:lang w:eastAsia="en-US"/>
              </w:rPr>
              <w:t xml:space="preserve">6</w:t>
            </w:r>
            <w:r>
              <w:rPr>
                <w:rFonts w:eastAsia="Times New Roman"/>
                <w:b/>
                <w:sz w:val="24"/>
                <w:szCs w:val="22"/>
                <w:lang w:eastAsia="en-US"/>
              </w:rPr>
            </w:r>
          </w:p>
        </w:tc>
      </w:tr>
      <w:tr>
        <w:trPr>
          <w:trHeight w:val="104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35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Код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наименование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вида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деятельности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47.24</w:t>
            </w:r>
            <w:r>
              <w:rPr>
                <w:rFonts w:eastAsia="Times New Roman"/>
                <w:spacing w:val="-1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Торговля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розничная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хлебом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хлебобулочными изделиями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 и кондитерскими изделиями в специализированных магазинах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36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ГРН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дата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записи, содержащей указанные сведения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314250125800066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  <w:p>
            <w:pPr>
              <w:pBdr/>
              <w:spacing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15.09.2014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13"/>
              <w:ind w:right="6"/>
              <w:jc w:val="center"/>
              <w:rPr>
                <w:rFonts w:eastAsia="Times New Roman"/>
                <w:b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b/>
                <w:spacing w:val="-10"/>
                <w:sz w:val="24"/>
                <w:szCs w:val="22"/>
                <w:lang w:eastAsia="en-US"/>
              </w:rPr>
              <w:t xml:space="preserve">7</w:t>
            </w:r>
            <w:r>
              <w:rPr>
                <w:rFonts w:eastAsia="Times New Roman"/>
                <w:b/>
                <w:sz w:val="24"/>
                <w:szCs w:val="22"/>
                <w:lang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37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Код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наименование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вида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деятельности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47.25</w:t>
            </w:r>
            <w:r>
              <w:rPr>
                <w:rFonts w:eastAsia="Times New Roman"/>
                <w:spacing w:val="-1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Торговля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розничная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напитками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 специализированных магазинах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38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ГРН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дата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записи, содержащей указанные сведения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314250125800066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  <w:p>
            <w:pPr>
              <w:pBdr/>
              <w:spacing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15.09.2014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13"/>
              <w:ind w:right="6"/>
              <w:jc w:val="center"/>
              <w:rPr>
                <w:rFonts w:eastAsia="Times New Roman"/>
                <w:b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b/>
                <w:spacing w:val="-10"/>
                <w:sz w:val="24"/>
                <w:szCs w:val="22"/>
                <w:lang w:eastAsia="en-US"/>
              </w:rPr>
              <w:t xml:space="preserve">8</w:t>
            </w:r>
            <w:r>
              <w:rPr>
                <w:rFonts w:eastAsia="Times New Roman"/>
                <w:b/>
                <w:sz w:val="24"/>
                <w:szCs w:val="22"/>
                <w:lang w:eastAsia="en-US"/>
              </w:rPr>
            </w:r>
          </w:p>
        </w:tc>
      </w:tr>
      <w:tr>
        <w:trPr>
          <w:trHeight w:val="80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39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Код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наименование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вида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деятельности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 w:right="13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47.26</w:t>
            </w:r>
            <w:r>
              <w:rPr>
                <w:rFonts w:eastAsia="Times New Roman"/>
                <w:spacing w:val="-1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Торговля</w:t>
            </w:r>
            <w:r>
              <w:rPr>
                <w:rFonts w:eastAsia="Times New Roman"/>
                <w:spacing w:val="-1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розничная</w:t>
            </w:r>
            <w:r>
              <w:rPr>
                <w:rFonts w:eastAsia="Times New Roman"/>
                <w:spacing w:val="-1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табачными изделиями в специализированных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магазинах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40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ГРН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дата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записи, содержащей указанные сведения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314250125800066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  <w:p>
            <w:pPr>
              <w:pBdr/>
              <w:spacing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15.09.2014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13"/>
              <w:ind w:right="6"/>
              <w:jc w:val="center"/>
              <w:rPr>
                <w:rFonts w:eastAsia="Times New Roman"/>
                <w:b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b/>
                <w:spacing w:val="-10"/>
                <w:sz w:val="24"/>
                <w:szCs w:val="22"/>
                <w:lang w:eastAsia="en-US"/>
              </w:rPr>
              <w:t xml:space="preserve">9</w:t>
            </w:r>
            <w:r>
              <w:rPr>
                <w:rFonts w:eastAsia="Times New Roman"/>
                <w:b/>
                <w:sz w:val="24"/>
                <w:szCs w:val="22"/>
                <w:lang w:eastAsia="en-US"/>
              </w:rPr>
            </w:r>
          </w:p>
        </w:tc>
      </w:tr>
      <w:tr>
        <w:trPr>
          <w:trHeight w:val="80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41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Код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наименование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вида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деятельности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47.29</w:t>
            </w:r>
            <w:r>
              <w:rPr>
                <w:rFonts w:eastAsia="Times New Roman"/>
                <w:spacing w:val="-1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Торговля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розничная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прочими пищевыми продуктами в специализированных магазинах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42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ГРН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дата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записи, содержащей указанные сведения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314250125800066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  <w:p>
            <w:pPr>
              <w:pBdr/>
              <w:spacing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15.09.2014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13"/>
              <w:ind w:right="6"/>
              <w:jc w:val="center"/>
              <w:rPr>
                <w:rFonts w:eastAsia="Times New Roman"/>
                <w:b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b/>
                <w:spacing w:val="-5"/>
                <w:sz w:val="24"/>
                <w:szCs w:val="22"/>
                <w:lang w:eastAsia="en-US"/>
              </w:rPr>
              <w:t xml:space="preserve">10</w:t>
            </w:r>
            <w:r>
              <w:rPr>
                <w:rFonts w:eastAsia="Times New Roman"/>
                <w:b/>
                <w:sz w:val="24"/>
                <w:szCs w:val="22"/>
                <w:lang w:eastAsia="en-US"/>
              </w:rPr>
            </w:r>
          </w:p>
        </w:tc>
      </w:tr>
      <w:tr>
        <w:trPr>
          <w:trHeight w:val="80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43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Код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наименование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вида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деятельности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 w:right="197"/>
              <w:jc w:val="both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68.20.2</w:t>
            </w:r>
            <w:r>
              <w:rPr>
                <w:rFonts w:eastAsia="Times New Roman"/>
                <w:spacing w:val="-1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Аренда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управление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собственным или</w:t>
            </w:r>
            <w:r>
              <w:rPr>
                <w:rFonts w:eastAsia="Times New Roman"/>
                <w:spacing w:val="-1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арендованным</w:t>
            </w:r>
            <w:r>
              <w:rPr>
                <w:rFonts w:eastAsia="Times New Roman"/>
                <w:spacing w:val="-1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нежилым</w:t>
            </w:r>
            <w:r>
              <w:rPr>
                <w:rFonts w:eastAsia="Times New Roman"/>
                <w:spacing w:val="-1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недвижимым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имуществом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44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ГРН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дата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записи, содержащей указанные сведения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415250100042213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  <w:p>
            <w:pPr>
              <w:pBdr/>
              <w:spacing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01.07.2015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13"/>
              <w:ind w:right="6"/>
              <w:jc w:val="center"/>
              <w:rPr>
                <w:rFonts w:eastAsia="Times New Roman"/>
                <w:b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b/>
                <w:spacing w:val="-5"/>
                <w:sz w:val="24"/>
                <w:szCs w:val="22"/>
                <w:lang w:eastAsia="en-US"/>
              </w:rPr>
              <w:t xml:space="preserve">11</w:t>
            </w:r>
            <w:r>
              <w:rPr>
                <w:rFonts w:eastAsia="Times New Roman"/>
                <w:b/>
                <w:sz w:val="24"/>
                <w:szCs w:val="22"/>
                <w:lang w:eastAsia="en-US"/>
              </w:rPr>
            </w:r>
          </w:p>
        </w:tc>
      </w:tr>
      <w:tr>
        <w:trPr>
          <w:trHeight w:val="104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45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Код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наименование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вида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деятельности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68.31.12 Предоставление посреднических услуг при купле-продаже нежилого недвижимого</w:t>
            </w:r>
            <w:r>
              <w:rPr>
                <w:rFonts w:eastAsia="Times New Roman"/>
                <w:spacing w:val="-1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имущества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вознаграждение или на договорной основе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46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ГРН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дата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записи, содержащей указанные сведения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415250100042213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  <w:p>
            <w:pPr>
              <w:pBdr/>
              <w:spacing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01.07.2015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</w:tbl>
    <w:p>
      <w:pPr>
        <w:pBdr/>
        <w:spacing w:before="13" w:line="258" w:lineRule="exact"/>
        <w:ind/>
        <w:rPr>
          <w:rFonts w:eastAsia="Times New Roman"/>
          <w:sz w:val="24"/>
          <w:szCs w:val="22"/>
          <w:lang w:eastAsia="en-US"/>
        </w:rPr>
        <w:sectPr>
          <w:footnotePr/>
          <w:endnotePr/>
          <w:type w:val="nextPage"/>
          <w:pgSz w:h="16840" w:orient="portrait" w:w="11900"/>
          <w:pgMar w:top="820" w:right="708" w:bottom="940" w:left="992" w:header="0" w:footer="743" w:gutter="0"/>
          <w:cols w:num="1" w:sep="0" w:space="720" w:equalWidth="1"/>
        </w:sectPr>
      </w:pPr>
      <w:r>
        <w:rPr>
          <w:rFonts w:eastAsia="Times New Roman"/>
          <w:sz w:val="24"/>
          <w:szCs w:val="22"/>
          <w:lang w:eastAsia="en-US"/>
        </w:rPr>
      </w:r>
      <w:r>
        <w:rPr>
          <w:rFonts w:eastAsia="Times New Roman"/>
          <w:sz w:val="24"/>
          <w:szCs w:val="22"/>
          <w:lang w:eastAsia="en-US"/>
        </w:rPr>
      </w:r>
    </w:p>
    <w:p>
      <w:pPr>
        <w:pBdr/>
        <w:spacing w:before="6"/>
        <w:ind/>
        <w:rPr>
          <w:rFonts w:eastAsia="Times New Roman"/>
          <w:sz w:val="2"/>
          <w:szCs w:val="24"/>
          <w:lang w:eastAsia="en-US"/>
        </w:rPr>
      </w:pPr>
      <w:r>
        <w:rPr>
          <w:rFonts w:eastAsia="Times New Roman"/>
          <w:sz w:val="2"/>
          <w:szCs w:val="24"/>
          <w:lang w:eastAsia="en-US"/>
        </w:rPr>
      </w:r>
      <w:r>
        <w:rPr>
          <w:rFonts w:eastAsia="Times New Roman"/>
          <w:sz w:val="2"/>
          <w:szCs w:val="24"/>
          <w:lang w:eastAsia="en-US"/>
        </w:rPr>
      </w:r>
    </w:p>
    <w:tbl>
      <w:tblPr>
        <w:tblStyle w:val="740"/>
        <w:tblW w:w="9497" w:type="dxa"/>
        <w:tblInd w:w="85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6"/>
        <w:gridCol w:w="4252"/>
      </w:tblGrid>
      <w:tr>
        <w:trPr>
          <w:trHeight w:val="32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13"/>
              <w:ind w:right="6"/>
              <w:jc w:val="center"/>
              <w:rPr>
                <w:rFonts w:eastAsia="Times New Roman"/>
                <w:b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b/>
                <w:spacing w:val="-5"/>
                <w:sz w:val="24"/>
                <w:szCs w:val="22"/>
                <w:lang w:eastAsia="en-US"/>
              </w:rPr>
              <w:t xml:space="preserve">12</w:t>
            </w:r>
            <w:r>
              <w:rPr>
                <w:rFonts w:eastAsia="Times New Roman"/>
                <w:b/>
                <w:sz w:val="24"/>
                <w:szCs w:val="22"/>
                <w:lang w:eastAsia="en-US"/>
              </w:rPr>
            </w:r>
          </w:p>
        </w:tc>
      </w:tr>
      <w:tr>
        <w:trPr>
          <w:trHeight w:val="104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47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Код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наименование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вида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деятельности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68.31.22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Предоставление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посреднических услуг по аренде нежилого недвижимого имущества за вознаграждение или на договорной основе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48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ГРН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дата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записи, содержащей указанные сведения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415250100042213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  <w:p>
            <w:pPr>
              <w:pBdr/>
              <w:spacing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01.07.2015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13"/>
              <w:ind w:right="6"/>
              <w:jc w:val="center"/>
              <w:rPr>
                <w:rFonts w:eastAsia="Times New Roman"/>
                <w:b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b/>
                <w:spacing w:val="-5"/>
                <w:sz w:val="24"/>
                <w:szCs w:val="22"/>
                <w:lang w:eastAsia="en-US"/>
              </w:rPr>
              <w:t xml:space="preserve">13</w:t>
            </w:r>
            <w:r>
              <w:rPr>
                <w:rFonts w:eastAsia="Times New Roman"/>
                <w:b/>
                <w:sz w:val="24"/>
                <w:szCs w:val="22"/>
                <w:lang w:eastAsia="en-US"/>
              </w:rPr>
            </w:r>
          </w:p>
        </w:tc>
      </w:tr>
      <w:tr>
        <w:trPr>
          <w:trHeight w:val="128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49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Код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наименование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вида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деятельности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 w:right="13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68.31.32 Предоставление консультационных услуг при купле- продаже нежилого недвижимого имущества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вознаграждение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или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 договорной основе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50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ГРН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дата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записи, содержащей указанные сведения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415250100042213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  <w:p>
            <w:pPr>
              <w:pBdr/>
              <w:spacing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01.07.2015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13"/>
              <w:ind w:right="6"/>
              <w:jc w:val="center"/>
              <w:rPr>
                <w:rFonts w:eastAsia="Times New Roman"/>
                <w:b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b/>
                <w:spacing w:val="-5"/>
                <w:sz w:val="24"/>
                <w:szCs w:val="22"/>
                <w:lang w:eastAsia="en-US"/>
              </w:rPr>
              <w:t xml:space="preserve">14</w:t>
            </w:r>
            <w:r>
              <w:rPr>
                <w:rFonts w:eastAsia="Times New Roman"/>
                <w:b/>
                <w:sz w:val="24"/>
                <w:szCs w:val="22"/>
                <w:lang w:eastAsia="en-US"/>
              </w:rPr>
            </w:r>
          </w:p>
        </w:tc>
      </w:tr>
      <w:tr>
        <w:trPr>
          <w:trHeight w:val="104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51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Код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наименование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вида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деятельности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 w:right="13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68.31.42 Предоставление консультационных услуг по аренде нежилого недвижимого имущества за вознаграждение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или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договорной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основе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52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ГРН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дата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записи, содержащей указанные сведения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415250100042213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  <w:p>
            <w:pPr>
              <w:pBdr/>
              <w:spacing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01.07.2015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13"/>
              <w:ind w:right="6"/>
              <w:jc w:val="center"/>
              <w:rPr>
                <w:rFonts w:eastAsia="Times New Roman"/>
                <w:b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b/>
                <w:spacing w:val="-5"/>
                <w:sz w:val="24"/>
                <w:szCs w:val="22"/>
                <w:lang w:eastAsia="en-US"/>
              </w:rPr>
              <w:t xml:space="preserve">15</w:t>
            </w:r>
            <w:r>
              <w:rPr>
                <w:rFonts w:eastAsia="Times New Roman"/>
                <w:b/>
                <w:sz w:val="24"/>
                <w:szCs w:val="22"/>
                <w:lang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53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Код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наименование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вида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деятельности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85.41.1</w:t>
            </w:r>
            <w:r>
              <w:rPr>
                <w:rFonts w:eastAsia="Times New Roman"/>
                <w:spacing w:val="-8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Образование</w:t>
            </w:r>
            <w:r>
              <w:rPr>
                <w:rFonts w:eastAsia="Times New Roman"/>
                <w:spacing w:val="-9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9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области</w:t>
            </w:r>
            <w:r>
              <w:rPr>
                <w:rFonts w:eastAsia="Times New Roman"/>
                <w:spacing w:val="-9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спорта</w:t>
            </w:r>
            <w:r>
              <w:rPr>
                <w:rFonts w:eastAsia="Times New Roman"/>
                <w:spacing w:val="-9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отдыха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54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ГРН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дата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pacing w:val="-7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записи, содержащей указанные сведения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416250100074751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  <w:p>
            <w:pPr>
              <w:pBdr/>
              <w:spacing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05.10.2016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13"/>
              <w:ind w:right="5"/>
              <w:jc w:val="center"/>
              <w:rPr>
                <w:rFonts w:eastAsia="Times New Roman"/>
                <w:b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  <w:t xml:space="preserve">Сведения о записях, внесенных в </w:t>
            </w:r>
            <w:r>
              <w:rPr>
                <w:rFonts w:eastAsia="Times New Roman"/>
                <w:b/>
                <w:spacing w:val="-2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b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32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13"/>
              <w:ind w:right="6"/>
              <w:jc w:val="center"/>
              <w:rPr>
                <w:rFonts w:eastAsia="Times New Roman"/>
                <w:b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b/>
                <w:spacing w:val="-10"/>
                <w:sz w:val="24"/>
                <w:szCs w:val="22"/>
                <w:lang w:eastAsia="en-US"/>
              </w:rPr>
              <w:t xml:space="preserve">1</w:t>
            </w:r>
            <w:r>
              <w:rPr>
                <w:rFonts w:eastAsia="Times New Roman"/>
                <w:b/>
                <w:sz w:val="24"/>
                <w:szCs w:val="22"/>
                <w:lang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55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ГРН</w:t>
            </w:r>
            <w:r>
              <w:rPr>
                <w:rFonts w:eastAsia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дата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3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314250125800066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  <w:p>
            <w:pPr>
              <w:pBdr/>
              <w:spacing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15.09.2014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80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56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Причина</w:t>
            </w:r>
            <w:r>
              <w:rPr>
                <w:rFonts w:eastAsia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</w:t>
            </w:r>
            <w:r>
              <w:rPr>
                <w:rFonts w:eastAsia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Государственная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регистрация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физического лица в качестве индивидуального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предпринимателя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80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57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Наименование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регистрирующего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органа, которым запись внесена в ЕГРИП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 w:right="13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Межрайонная инспекция Федеральной налоговой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службы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№4</w:t>
            </w:r>
            <w:r>
              <w:rPr>
                <w:rFonts w:eastAsia="Times New Roman"/>
                <w:spacing w:val="-1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по</w:t>
            </w:r>
            <w:r>
              <w:rPr>
                <w:rFonts w:eastAsia="Times New Roman"/>
                <w:spacing w:val="-1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Приморскому 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краю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315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2"/>
                <w:szCs w:val="22"/>
                <w:lang w:val="ru-RU" w:eastAsia="en-US"/>
              </w:rPr>
            </w:pPr>
            <w:r>
              <w:rPr>
                <w:rFonts w:eastAsia="Times New Roman"/>
                <w:sz w:val="22"/>
                <w:szCs w:val="22"/>
                <w:lang w:val="ru-RU" w:eastAsia="en-US"/>
              </w:rPr>
            </w:r>
            <w:r>
              <w:rPr>
                <w:rFonts w:eastAsia="Times New Roman"/>
                <w:sz w:val="22"/>
                <w:szCs w:val="22"/>
                <w:lang w:val="ru-RU"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2"/>
                <w:szCs w:val="22"/>
                <w:lang w:val="ru-RU" w:eastAsia="en-US"/>
              </w:rPr>
            </w:pPr>
            <w:r>
              <w:rPr>
                <w:rFonts w:eastAsia="Times New Roman"/>
                <w:sz w:val="22"/>
                <w:szCs w:val="22"/>
                <w:lang w:val="ru-RU" w:eastAsia="en-US"/>
              </w:rPr>
            </w:r>
            <w:r>
              <w:rPr>
                <w:rFonts w:eastAsia="Times New Roman"/>
                <w:sz w:val="22"/>
                <w:szCs w:val="22"/>
                <w:lang w:val="ru-RU"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42" w:line="208" w:lineRule="auto"/>
              <w:ind w:right="13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Сведения</w:t>
            </w:r>
            <w:r>
              <w:rPr>
                <w:rFonts w:eastAsia="Times New Roman"/>
                <w:spacing w:val="-1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</w:t>
            </w:r>
            <w:r>
              <w:rPr>
                <w:rFonts w:eastAsia="Times New Roman"/>
                <w:spacing w:val="-13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документах,</w:t>
            </w:r>
            <w:r>
              <w:rPr>
                <w:rFonts w:eastAsia="Times New Roman"/>
                <w:spacing w:val="-13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представленных при внесении записи в ЕГРИП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2"/>
                <w:szCs w:val="22"/>
                <w:lang w:val="ru-RU" w:eastAsia="en-US"/>
              </w:rPr>
            </w:pPr>
            <w:r>
              <w:rPr>
                <w:rFonts w:eastAsia="Times New Roman"/>
                <w:sz w:val="22"/>
                <w:szCs w:val="22"/>
                <w:lang w:val="ru-RU" w:eastAsia="en-US"/>
              </w:rPr>
            </w:r>
            <w:r>
              <w:rPr>
                <w:rFonts w:eastAsia="Times New Roman"/>
                <w:sz w:val="22"/>
                <w:szCs w:val="22"/>
                <w:lang w:val="ru-RU" w:eastAsia="en-US"/>
              </w:rPr>
            </w:r>
          </w:p>
        </w:tc>
      </w:tr>
      <w:tr>
        <w:trPr>
          <w:trHeight w:val="80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58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Наименование</w:t>
            </w:r>
            <w:r>
              <w:rPr>
                <w:rFonts w:eastAsia="Times New Roman"/>
                <w:spacing w:val="-12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документа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Заявление</w:t>
            </w:r>
            <w:r>
              <w:rPr>
                <w:rFonts w:eastAsia="Times New Roman"/>
                <w:spacing w:val="-1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</w:t>
            </w:r>
            <w:r>
              <w:rPr>
                <w:rFonts w:eastAsia="Times New Roman"/>
                <w:spacing w:val="-13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государственной</w:t>
            </w:r>
            <w:r>
              <w:rPr>
                <w:rFonts w:eastAsia="Times New Roman"/>
                <w:spacing w:val="-1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регистрации физического лица в качестве индивидуального предпринимателя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32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59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Номер</w:t>
            </w: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документа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657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60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Дата</w:t>
            </w:r>
            <w:r>
              <w:rPr>
                <w:rFonts w:eastAsia="Times New Roman"/>
                <w:spacing w:val="-4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документа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11.09.2014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315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</w:r>
            <w:r>
              <w:rPr>
                <w:rFonts w:eastAsia="Times New Roman"/>
                <w:sz w:val="22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61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Наименование</w:t>
            </w:r>
            <w:r>
              <w:rPr>
                <w:rFonts w:eastAsia="Times New Roman"/>
                <w:spacing w:val="-12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документа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квитанция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62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Дата</w:t>
            </w:r>
            <w:r>
              <w:rPr>
                <w:rFonts w:eastAsia="Times New Roman"/>
                <w:spacing w:val="-4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документа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11.09.2014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315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</w:r>
            <w:r>
              <w:rPr>
                <w:rFonts w:eastAsia="Times New Roman"/>
                <w:sz w:val="22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63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Наименование</w:t>
            </w:r>
            <w:r>
              <w:rPr>
                <w:rFonts w:eastAsia="Times New Roman"/>
                <w:spacing w:val="-12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документа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паспорт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</w:tbl>
    <w:p>
      <w:pPr>
        <w:pBdr/>
        <w:spacing w:before="13"/>
        <w:ind/>
        <w:rPr>
          <w:rFonts w:eastAsia="Times New Roman"/>
          <w:sz w:val="24"/>
          <w:szCs w:val="22"/>
          <w:lang w:eastAsia="en-US"/>
        </w:rPr>
        <w:sectPr>
          <w:footnotePr/>
          <w:endnotePr/>
          <w:type w:val="nextPage"/>
          <w:pgSz w:h="16840" w:orient="portrait" w:w="11900"/>
          <w:pgMar w:top="820" w:right="708" w:bottom="940" w:left="992" w:header="0" w:footer="743" w:gutter="0"/>
          <w:cols w:num="1" w:sep="0" w:space="720" w:equalWidth="1"/>
        </w:sectPr>
      </w:pPr>
      <w:r>
        <w:rPr>
          <w:rFonts w:eastAsia="Times New Roman"/>
          <w:sz w:val="24"/>
          <w:szCs w:val="22"/>
          <w:lang w:eastAsia="en-US"/>
        </w:rPr>
      </w:r>
      <w:r>
        <w:rPr>
          <w:rFonts w:eastAsia="Times New Roman"/>
          <w:sz w:val="24"/>
          <w:szCs w:val="22"/>
          <w:lang w:eastAsia="en-US"/>
        </w:rPr>
      </w:r>
    </w:p>
    <w:p>
      <w:pPr>
        <w:pBdr/>
        <w:spacing w:before="6"/>
        <w:ind/>
        <w:rPr>
          <w:rFonts w:eastAsia="Times New Roman"/>
          <w:sz w:val="2"/>
          <w:szCs w:val="24"/>
          <w:lang w:eastAsia="en-US"/>
        </w:rPr>
      </w:pPr>
      <w:r>
        <w:rPr>
          <w:rFonts w:eastAsia="Times New Roman"/>
          <w:sz w:val="2"/>
          <w:szCs w:val="24"/>
          <w:lang w:eastAsia="en-US"/>
        </w:rPr>
      </w:r>
      <w:r>
        <w:rPr>
          <w:rFonts w:eastAsia="Times New Roman"/>
          <w:sz w:val="2"/>
          <w:szCs w:val="24"/>
          <w:lang w:eastAsia="en-US"/>
        </w:rPr>
      </w:r>
    </w:p>
    <w:tbl>
      <w:tblPr>
        <w:tblStyle w:val="740"/>
        <w:tblW w:w="9497" w:type="dxa"/>
        <w:tblInd w:w="85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6"/>
        <w:gridCol w:w="4252"/>
      </w:tblGrid>
      <w:tr>
        <w:trPr>
          <w:trHeight w:val="315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</w:r>
            <w:r>
              <w:rPr>
                <w:rFonts w:eastAsia="Times New Roman"/>
                <w:sz w:val="22"/>
                <w:szCs w:val="22"/>
                <w:lang w:eastAsia="en-US"/>
              </w:rPr>
            </w:r>
          </w:p>
        </w:tc>
      </w:tr>
      <w:tr>
        <w:trPr>
          <w:trHeight w:val="80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</w:r>
            <w:r>
              <w:rPr>
                <w:rFonts w:eastAsia="Times New Roman"/>
                <w:sz w:val="22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42" w:line="208" w:lineRule="auto"/>
              <w:ind w:right="13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Сведения о свидетельстве, подтверждающем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факт</w:t>
            </w:r>
            <w:r>
              <w:rPr>
                <w:rFonts w:eastAsia="Times New Roman"/>
                <w:spacing w:val="-1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2"/>
                <w:szCs w:val="22"/>
                <w:lang w:val="ru-RU" w:eastAsia="en-US"/>
              </w:rPr>
            </w:pPr>
            <w:r>
              <w:rPr>
                <w:rFonts w:eastAsia="Times New Roman"/>
                <w:sz w:val="22"/>
                <w:szCs w:val="22"/>
                <w:lang w:val="ru-RU" w:eastAsia="en-US"/>
              </w:rPr>
            </w:r>
            <w:r>
              <w:rPr>
                <w:rFonts w:eastAsia="Times New Roman"/>
                <w:sz w:val="22"/>
                <w:szCs w:val="22"/>
                <w:lang w:val="ru-RU"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64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Серия,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номер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дата</w:t>
            </w:r>
            <w:r>
              <w:rPr>
                <w:rFonts w:eastAsia="Times New Roman"/>
                <w:spacing w:val="-3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выдачи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 свидетельства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25 </w:t>
            </w: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003749808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  <w:p>
            <w:pPr>
              <w:pBdr/>
              <w:spacing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15.09.2014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13"/>
              <w:ind w:right="6"/>
              <w:jc w:val="center"/>
              <w:rPr>
                <w:rFonts w:eastAsia="Times New Roman"/>
                <w:b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b/>
                <w:spacing w:val="-10"/>
                <w:sz w:val="24"/>
                <w:szCs w:val="22"/>
                <w:lang w:eastAsia="en-US"/>
              </w:rPr>
              <w:t xml:space="preserve">2</w:t>
            </w:r>
            <w:r>
              <w:rPr>
                <w:rFonts w:eastAsia="Times New Roman"/>
                <w:b/>
                <w:sz w:val="24"/>
                <w:szCs w:val="22"/>
                <w:lang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65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ГРН</w:t>
            </w:r>
            <w:r>
              <w:rPr>
                <w:rFonts w:eastAsia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дата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3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414250125800022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  <w:p>
            <w:pPr>
              <w:pBdr/>
              <w:spacing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15.09.2014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66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Причина</w:t>
            </w:r>
            <w:r>
              <w:rPr>
                <w:rFonts w:eastAsia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</w:t>
            </w:r>
            <w:r>
              <w:rPr>
                <w:rFonts w:eastAsia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Представление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сведений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об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учете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 налоговом органе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80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67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Наименование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регистрирующего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органа, которым запись внесена в ЕГРИП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 w:right="13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Межрайонная инспекция Федеральной налоговой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службы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№4</w:t>
            </w:r>
            <w:r>
              <w:rPr>
                <w:rFonts w:eastAsia="Times New Roman"/>
                <w:spacing w:val="-1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по</w:t>
            </w:r>
            <w:r>
              <w:rPr>
                <w:rFonts w:eastAsia="Times New Roman"/>
                <w:spacing w:val="-1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Приморскому 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краю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32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13"/>
              <w:ind w:right="6"/>
              <w:jc w:val="center"/>
              <w:rPr>
                <w:rFonts w:eastAsia="Times New Roman"/>
                <w:b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b/>
                <w:spacing w:val="-10"/>
                <w:sz w:val="24"/>
                <w:szCs w:val="22"/>
                <w:lang w:eastAsia="en-US"/>
              </w:rPr>
              <w:t xml:space="preserve">3</w:t>
            </w:r>
            <w:r>
              <w:rPr>
                <w:rFonts w:eastAsia="Times New Roman"/>
                <w:b/>
                <w:sz w:val="24"/>
                <w:szCs w:val="22"/>
                <w:lang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68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ГРН</w:t>
            </w:r>
            <w:r>
              <w:rPr>
                <w:rFonts w:eastAsia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дата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3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414250126200128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  <w:p>
            <w:pPr>
              <w:pBdr/>
              <w:spacing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19.09.2014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104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69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Причина</w:t>
            </w:r>
            <w:r>
              <w:rPr>
                <w:rFonts w:eastAsia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</w:t>
            </w:r>
            <w:r>
              <w:rPr>
                <w:rFonts w:eastAsia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Представление сведений о регистрации в качестве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страхователя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территориальном органе Пенсионного фонда Российской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Федерации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80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70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Наименование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регистрирующего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органа, которым запись внесена в ЕГРИП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 w:right="13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Межрайонная инспекция Федеральной налоговой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службы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№4</w:t>
            </w:r>
            <w:r>
              <w:rPr>
                <w:rFonts w:eastAsia="Times New Roman"/>
                <w:spacing w:val="-1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по</w:t>
            </w:r>
            <w:r>
              <w:rPr>
                <w:rFonts w:eastAsia="Times New Roman"/>
                <w:spacing w:val="-1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Приморскому 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краю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32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13"/>
              <w:ind w:right="6"/>
              <w:jc w:val="center"/>
              <w:rPr>
                <w:rFonts w:eastAsia="Times New Roman"/>
                <w:b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b/>
                <w:spacing w:val="-10"/>
                <w:sz w:val="24"/>
                <w:szCs w:val="22"/>
                <w:lang w:eastAsia="en-US"/>
              </w:rPr>
              <w:t xml:space="preserve">4</w:t>
            </w:r>
            <w:r>
              <w:rPr>
                <w:rFonts w:eastAsia="Times New Roman"/>
                <w:b/>
                <w:sz w:val="24"/>
                <w:szCs w:val="22"/>
                <w:lang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71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ГРН</w:t>
            </w:r>
            <w:r>
              <w:rPr>
                <w:rFonts w:eastAsia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дата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3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415250100042213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  <w:p>
            <w:pPr>
              <w:pBdr/>
              <w:spacing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01.07.2015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104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72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Причина</w:t>
            </w:r>
            <w:r>
              <w:rPr>
                <w:rFonts w:eastAsia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</w:t>
            </w:r>
            <w:r>
              <w:rPr>
                <w:rFonts w:eastAsia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Изменение сведений об индивидуальном предпринимателе,</w:t>
            </w:r>
            <w:r>
              <w:rPr>
                <w:rFonts w:eastAsia="Times New Roman"/>
                <w:spacing w:val="-1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содержащихся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Едином государственном реестре индивидуальных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предпринимателей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80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73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Наименование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регистрирующего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органа, которым запись внесена в ЕГРИП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 w:right="13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Межрайонная инспекция Федеральной налоговой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службы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№4</w:t>
            </w:r>
            <w:r>
              <w:rPr>
                <w:rFonts w:eastAsia="Times New Roman"/>
                <w:spacing w:val="-1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по</w:t>
            </w:r>
            <w:r>
              <w:rPr>
                <w:rFonts w:eastAsia="Times New Roman"/>
                <w:spacing w:val="-1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Приморскому 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краю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2"/>
                <w:szCs w:val="22"/>
                <w:lang w:val="ru-RU" w:eastAsia="en-US"/>
              </w:rPr>
            </w:pPr>
            <w:r>
              <w:rPr>
                <w:rFonts w:eastAsia="Times New Roman"/>
                <w:sz w:val="22"/>
                <w:szCs w:val="22"/>
                <w:lang w:val="ru-RU" w:eastAsia="en-US"/>
              </w:rPr>
            </w:r>
            <w:r>
              <w:rPr>
                <w:rFonts w:eastAsia="Times New Roman"/>
                <w:sz w:val="22"/>
                <w:szCs w:val="22"/>
                <w:lang w:val="ru-RU"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42" w:line="208" w:lineRule="auto"/>
              <w:ind w:right="13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Сведения</w:t>
            </w:r>
            <w:r>
              <w:rPr>
                <w:rFonts w:eastAsia="Times New Roman"/>
                <w:spacing w:val="-1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</w:t>
            </w:r>
            <w:r>
              <w:rPr>
                <w:rFonts w:eastAsia="Times New Roman"/>
                <w:spacing w:val="-13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документах,</w:t>
            </w:r>
            <w:r>
              <w:rPr>
                <w:rFonts w:eastAsia="Times New Roman"/>
                <w:spacing w:val="-13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представленных при внесении записи в ЕГРИП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2"/>
                <w:szCs w:val="22"/>
                <w:lang w:val="ru-RU" w:eastAsia="en-US"/>
              </w:rPr>
            </w:pPr>
            <w:r>
              <w:rPr>
                <w:rFonts w:eastAsia="Times New Roman"/>
                <w:sz w:val="22"/>
                <w:szCs w:val="22"/>
                <w:lang w:val="ru-RU" w:eastAsia="en-US"/>
              </w:rPr>
            </w:r>
            <w:r>
              <w:rPr>
                <w:rFonts w:eastAsia="Times New Roman"/>
                <w:sz w:val="22"/>
                <w:szCs w:val="22"/>
                <w:lang w:val="ru-RU" w:eastAsia="en-US"/>
              </w:rPr>
            </w:r>
          </w:p>
        </w:tc>
      </w:tr>
      <w:tr>
        <w:trPr>
          <w:trHeight w:val="80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74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Наименование</w:t>
            </w:r>
            <w:r>
              <w:rPr>
                <w:rFonts w:eastAsia="Times New Roman"/>
                <w:spacing w:val="-12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документа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 w:right="733"/>
              <w:jc w:val="both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Р24001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ЗАЯВЛЕНИЕ</w:t>
            </w:r>
            <w:r>
              <w:rPr>
                <w:rFonts w:eastAsia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</w:t>
            </w:r>
            <w:r>
              <w:rPr>
                <w:rFonts w:eastAsia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ВНЕСЕНИИ ИЗМЕНЕНИЙ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СВЕДЕНИЯ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ОБ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ИП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(П.2.1)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32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75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Дата</w:t>
            </w:r>
            <w:r>
              <w:rPr>
                <w:rFonts w:eastAsia="Times New Roman"/>
                <w:spacing w:val="-4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документа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29.06.2015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32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13"/>
              <w:ind w:right="6"/>
              <w:jc w:val="center"/>
              <w:rPr>
                <w:rFonts w:eastAsia="Times New Roman"/>
                <w:b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b/>
                <w:spacing w:val="-10"/>
                <w:sz w:val="24"/>
                <w:szCs w:val="22"/>
                <w:lang w:eastAsia="en-US"/>
              </w:rPr>
              <w:t xml:space="preserve">5</w:t>
            </w:r>
            <w:r>
              <w:rPr>
                <w:rFonts w:eastAsia="Times New Roman"/>
                <w:b/>
                <w:sz w:val="24"/>
                <w:szCs w:val="22"/>
                <w:lang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76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ГРН</w:t>
            </w:r>
            <w:r>
              <w:rPr>
                <w:rFonts w:eastAsia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дата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3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415250100048030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  <w:p>
            <w:pPr>
              <w:pBdr/>
              <w:spacing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06.10.2015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104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77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Причина</w:t>
            </w:r>
            <w:r>
              <w:rPr>
                <w:rFonts w:eastAsia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</w:t>
            </w:r>
            <w:r>
              <w:rPr>
                <w:rFonts w:eastAsia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Представление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сведений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</w:t>
            </w:r>
            <w:r>
              <w:rPr>
                <w:rFonts w:eastAsia="Times New Roman"/>
                <w:spacing w:val="-1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регистрации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 качестве</w:t>
            </w:r>
            <w:r>
              <w:rPr>
                <w:rFonts w:eastAsia="Times New Roman"/>
                <w:spacing w:val="-8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страхователя</w:t>
            </w:r>
            <w:r>
              <w:rPr>
                <w:rFonts w:eastAsia="Times New Roman"/>
                <w:spacing w:val="-8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8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исполнительном органе Фонда социального страхования Российской Федерации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80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78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Наименование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регистрирующего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органа, которым запись внесена в ЕГРИП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 w:right="13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Межрайонная инспекция Федеральной налоговой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службы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№4</w:t>
            </w:r>
            <w:r>
              <w:rPr>
                <w:rFonts w:eastAsia="Times New Roman"/>
                <w:spacing w:val="-1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по</w:t>
            </w:r>
            <w:r>
              <w:rPr>
                <w:rFonts w:eastAsia="Times New Roman"/>
                <w:spacing w:val="-1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Приморскому 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краю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</w:tbl>
    <w:p>
      <w:pPr>
        <w:pBdr/>
        <w:spacing w:before="13" w:line="208" w:lineRule="auto"/>
        <w:ind/>
        <w:rPr>
          <w:rFonts w:eastAsia="Times New Roman"/>
          <w:sz w:val="24"/>
          <w:szCs w:val="22"/>
          <w:lang w:eastAsia="en-US"/>
        </w:rPr>
        <w:sectPr>
          <w:footnotePr/>
          <w:endnotePr/>
          <w:type w:val="nextPage"/>
          <w:pgSz w:h="16840" w:orient="portrait" w:w="11900"/>
          <w:pgMar w:top="820" w:right="708" w:bottom="940" w:left="992" w:header="0" w:footer="743" w:gutter="0"/>
          <w:cols w:num="1" w:sep="0" w:space="720" w:equalWidth="1"/>
        </w:sectPr>
      </w:pPr>
      <w:r>
        <w:rPr>
          <w:rFonts w:eastAsia="Times New Roman"/>
          <w:sz w:val="24"/>
          <w:szCs w:val="22"/>
          <w:lang w:eastAsia="en-US"/>
        </w:rPr>
      </w:r>
      <w:r>
        <w:rPr>
          <w:rFonts w:eastAsia="Times New Roman"/>
          <w:sz w:val="24"/>
          <w:szCs w:val="22"/>
          <w:lang w:eastAsia="en-US"/>
        </w:rPr>
      </w:r>
    </w:p>
    <w:p>
      <w:pPr>
        <w:pBdr/>
        <w:spacing w:before="6"/>
        <w:ind/>
        <w:rPr>
          <w:rFonts w:eastAsia="Times New Roman"/>
          <w:sz w:val="2"/>
          <w:szCs w:val="24"/>
          <w:lang w:eastAsia="en-US"/>
        </w:rPr>
      </w:pPr>
      <w:r>
        <w:rPr>
          <w:rFonts w:eastAsia="Times New Roman"/>
          <w:sz w:val="2"/>
          <w:szCs w:val="24"/>
          <w:lang w:eastAsia="en-US"/>
        </w:rPr>
      </w:r>
      <w:r>
        <w:rPr>
          <w:rFonts w:eastAsia="Times New Roman"/>
          <w:sz w:val="2"/>
          <w:szCs w:val="24"/>
          <w:lang w:eastAsia="en-US"/>
        </w:rPr>
      </w:r>
    </w:p>
    <w:tbl>
      <w:tblPr>
        <w:tblStyle w:val="740"/>
        <w:tblW w:w="9497" w:type="dxa"/>
        <w:tblInd w:w="85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6"/>
        <w:gridCol w:w="4252"/>
      </w:tblGrid>
      <w:tr>
        <w:trPr>
          <w:trHeight w:val="32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13"/>
              <w:ind w:right="6"/>
              <w:jc w:val="center"/>
              <w:rPr>
                <w:rFonts w:eastAsia="Times New Roman"/>
                <w:b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b/>
                <w:spacing w:val="-10"/>
                <w:sz w:val="24"/>
                <w:szCs w:val="22"/>
                <w:lang w:eastAsia="en-US"/>
              </w:rPr>
              <w:t xml:space="preserve">6</w:t>
            </w:r>
            <w:r>
              <w:rPr>
                <w:rFonts w:eastAsia="Times New Roman"/>
                <w:b/>
                <w:sz w:val="24"/>
                <w:szCs w:val="22"/>
                <w:lang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79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ГРН</w:t>
            </w:r>
            <w:r>
              <w:rPr>
                <w:rFonts w:eastAsia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дата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3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416250100074751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  <w:p>
            <w:pPr>
              <w:pBdr/>
              <w:spacing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05.10.2016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104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80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Причина</w:t>
            </w:r>
            <w:r>
              <w:rPr>
                <w:rFonts w:eastAsia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</w:t>
            </w:r>
            <w:r>
              <w:rPr>
                <w:rFonts w:eastAsia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Изменение сведений об индивидуальном предпринимателе,</w:t>
            </w:r>
            <w:r>
              <w:rPr>
                <w:rFonts w:eastAsia="Times New Roman"/>
                <w:spacing w:val="-1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содержащихся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Едином государственном реестре индивидуальных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предпринимателей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80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81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Наименование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регистрирующего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органа, которым запись внесена в ЕГРИП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 w:right="13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Межрайонная инспекция Федеральной налоговой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службы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№4</w:t>
            </w:r>
            <w:r>
              <w:rPr>
                <w:rFonts w:eastAsia="Times New Roman"/>
                <w:spacing w:val="-1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по</w:t>
            </w:r>
            <w:r>
              <w:rPr>
                <w:rFonts w:eastAsia="Times New Roman"/>
                <w:spacing w:val="-1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Приморскому 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краю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Cs w:val="22"/>
                <w:lang w:val="ru-RU" w:eastAsia="en-US"/>
              </w:rPr>
            </w:pPr>
            <w:r>
              <w:rPr>
                <w:rFonts w:eastAsia="Times New Roman"/>
                <w:szCs w:val="22"/>
                <w:lang w:val="ru-RU" w:eastAsia="en-US"/>
              </w:rPr>
            </w:r>
            <w:r>
              <w:rPr>
                <w:rFonts w:eastAsia="Times New Roman"/>
                <w:szCs w:val="22"/>
                <w:lang w:val="ru-RU"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42" w:line="208" w:lineRule="auto"/>
              <w:ind w:right="137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Сведения</w:t>
            </w:r>
            <w:r>
              <w:rPr>
                <w:rFonts w:eastAsia="Times New Roman"/>
                <w:spacing w:val="-1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</w:t>
            </w:r>
            <w:r>
              <w:rPr>
                <w:rFonts w:eastAsia="Times New Roman"/>
                <w:spacing w:val="-13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документах,</w:t>
            </w:r>
            <w:r>
              <w:rPr>
                <w:rFonts w:eastAsia="Times New Roman"/>
                <w:spacing w:val="-13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представленных при внесении записи в ЕГРИП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Cs w:val="22"/>
                <w:lang w:val="ru-RU" w:eastAsia="en-US"/>
              </w:rPr>
            </w:pPr>
            <w:r>
              <w:rPr>
                <w:rFonts w:eastAsia="Times New Roman"/>
                <w:szCs w:val="22"/>
                <w:lang w:val="ru-RU" w:eastAsia="en-US"/>
              </w:rPr>
            </w:r>
            <w:r>
              <w:rPr>
                <w:rFonts w:eastAsia="Times New Roman"/>
                <w:szCs w:val="22"/>
                <w:lang w:val="ru-RU" w:eastAsia="en-US"/>
              </w:rPr>
            </w:r>
          </w:p>
        </w:tc>
      </w:tr>
      <w:tr>
        <w:trPr>
          <w:trHeight w:val="80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82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z w:val="24"/>
                <w:szCs w:val="22"/>
                <w:lang w:eastAsia="en-US"/>
              </w:rPr>
              <w:t xml:space="preserve">Наименование</w:t>
            </w:r>
            <w:r>
              <w:rPr>
                <w:rFonts w:eastAsia="Times New Roman"/>
                <w:spacing w:val="-12"/>
                <w:sz w:val="24"/>
                <w:szCs w:val="22"/>
                <w:lang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документа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 w:right="733"/>
              <w:jc w:val="both"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Р24001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ЗАЯВЛЕНИЕ</w:t>
            </w:r>
            <w:r>
              <w:rPr>
                <w:rFonts w:eastAsia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</w:t>
            </w:r>
            <w:r>
              <w:rPr>
                <w:rFonts w:eastAsia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ВНЕСЕНИИ ИЗМЕНЕНИЙ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СВЕДЕНИЯ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ОБ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ИП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(П.2.1)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320"/>
        </w:trPr>
        <w:tc>
          <w:tcPr>
            <w:gridSpan w:val="3"/>
            <w:tcBorders/>
            <w:tcW w:w="9497" w:type="dxa"/>
            <w:textDirection w:val="lrTb"/>
            <w:noWrap w:val="false"/>
          </w:tcPr>
          <w:p>
            <w:pPr>
              <w:pBdr/>
              <w:spacing w:before="13"/>
              <w:ind w:right="6"/>
              <w:jc w:val="center"/>
              <w:rPr>
                <w:rFonts w:eastAsia="Times New Roman"/>
                <w:b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b/>
                <w:spacing w:val="-10"/>
                <w:sz w:val="24"/>
                <w:szCs w:val="22"/>
                <w:lang w:eastAsia="en-US"/>
              </w:rPr>
              <w:t xml:space="preserve">7</w:t>
            </w:r>
            <w:r>
              <w:rPr>
                <w:rFonts w:eastAsia="Times New Roman"/>
                <w:b/>
                <w:sz w:val="24"/>
                <w:szCs w:val="22"/>
                <w:lang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83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ГРН</w:t>
            </w:r>
            <w:r>
              <w:rPr>
                <w:rFonts w:eastAsia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и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дата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3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13"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421253600100115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  <w:p>
            <w:pPr>
              <w:pBdr/>
              <w:spacing w:line="258" w:lineRule="exact"/>
              <w:ind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2"/>
                <w:lang w:eastAsia="en-US"/>
              </w:rPr>
              <w:t xml:space="preserve">11.01.2021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</w:tr>
      <w:tr>
        <w:trPr>
          <w:trHeight w:val="56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84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13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Причина</w:t>
            </w:r>
            <w:r>
              <w:rPr>
                <w:rFonts w:eastAsia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внесения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записи</w:t>
            </w:r>
            <w:r>
              <w:rPr>
                <w:rFonts w:eastAsia="Times New Roman"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</w:t>
            </w:r>
            <w:r>
              <w:rPr>
                <w:rFonts w:eastAsia="Times New Roman"/>
                <w:spacing w:val="-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2"/>
                <w:lang w:val="ru-RU" w:eastAsia="en-US"/>
              </w:rPr>
              <w:t xml:space="preserve">ЕГРИП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Представление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сведений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об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учете</w:t>
            </w:r>
            <w:r>
              <w:rPr>
                <w:rFonts w:eastAsia="Times New Roman"/>
                <w:spacing w:val="-1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в налоговом органе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  <w:tr>
        <w:trPr>
          <w:trHeight w:val="800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 w:before="13"/>
              <w:ind/>
              <w:jc w:val="center"/>
              <w:rPr>
                <w:rFonts w:eastAsia="Times New Roman"/>
                <w:sz w:val="24"/>
                <w:szCs w:val="22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2"/>
                <w:lang w:eastAsia="en-US"/>
              </w:rPr>
              <w:t xml:space="preserve">85</w:t>
            </w:r>
            <w:r>
              <w:rPr>
                <w:rFonts w:eastAsia="Times New Roman"/>
                <w:sz w:val="24"/>
                <w:szCs w:val="22"/>
                <w:lang w:eastAsia="en-US"/>
              </w:rPr>
            </w:r>
          </w:p>
        </w:tc>
        <w:tc>
          <w:tcPr>
            <w:tcBorders/>
            <w:tcW w:w="4536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Наименование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регистрирующего</w:t>
            </w:r>
            <w:r>
              <w:rPr>
                <w:rFonts w:eastAsia="Times New Roman"/>
                <w:spacing w:val="-15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органа, которым запись внесена в ЕГРИП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  <w:tc>
          <w:tcPr>
            <w:tcBorders/>
            <w:tcW w:w="4252" w:type="dxa"/>
            <w:textDirection w:val="lrTb"/>
            <w:noWrap w:val="false"/>
          </w:tcPr>
          <w:p>
            <w:pPr>
              <w:pBdr/>
              <w:spacing w:before="42" w:line="208" w:lineRule="auto"/>
              <w:ind/>
              <w:rPr>
                <w:rFonts w:eastAsia="Times New Roman"/>
                <w:sz w:val="24"/>
                <w:szCs w:val="22"/>
                <w:lang w:val="ru-RU" w:eastAsia="en-US"/>
              </w:rPr>
            </w:pP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Межрайонная инспекция Федеральной налоговой</w:t>
            </w:r>
            <w:r>
              <w:rPr>
                <w:rFonts w:eastAsia="Times New Roman"/>
                <w:spacing w:val="-9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службы</w:t>
            </w:r>
            <w:r>
              <w:rPr>
                <w:rFonts w:eastAsia="Times New Roman"/>
                <w:spacing w:val="-9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№</w:t>
            </w:r>
            <w:r>
              <w:rPr>
                <w:rFonts w:eastAsia="Times New Roman"/>
                <w:spacing w:val="-9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15</w:t>
            </w:r>
            <w:r>
              <w:rPr>
                <w:rFonts w:eastAsia="Times New Roman"/>
                <w:spacing w:val="-8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по</w:t>
            </w:r>
            <w:r>
              <w:rPr>
                <w:rFonts w:eastAsia="Times New Roman"/>
                <w:spacing w:val="-8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  <w:t xml:space="preserve">Приморскому </w:t>
            </w:r>
            <w:r>
              <w:rPr>
                <w:rFonts w:eastAsia="Times New Roman"/>
                <w:spacing w:val="-4"/>
                <w:sz w:val="24"/>
                <w:szCs w:val="22"/>
                <w:lang w:val="ru-RU" w:eastAsia="en-US"/>
              </w:rPr>
              <w:t xml:space="preserve">краю</w:t>
            </w:r>
            <w:r>
              <w:rPr>
                <w:rFonts w:eastAsia="Times New Roman"/>
                <w:sz w:val="24"/>
                <w:szCs w:val="22"/>
                <w:lang w:val="ru-RU" w:eastAsia="en-US"/>
              </w:rPr>
            </w:r>
          </w:p>
        </w:tc>
      </w:tr>
    </w:tbl>
    <w:p>
      <w:pPr>
        <w:pBdr/>
        <w:spacing w:before="54"/>
        <w:ind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</w:r>
      <w:r>
        <w:rPr>
          <w:rFonts w:eastAsia="Times New Roman"/>
          <w:sz w:val="24"/>
          <w:szCs w:val="24"/>
          <w:lang w:eastAsia="en-US"/>
        </w:rPr>
      </w:r>
    </w:p>
    <w:p>
      <w:pPr>
        <w:pBdr/>
        <w:spacing w:before="1" w:line="208" w:lineRule="auto"/>
        <w:ind w:right="168" w:firstLine="709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pacing w:val="13"/>
          <w:sz w:val="24"/>
          <w:szCs w:val="24"/>
          <w:lang w:eastAsia="en-US"/>
        </w:rPr>
        <w:t xml:space="preserve">Выписка </w:t>
      </w:r>
      <w:r>
        <w:rPr>
          <w:rFonts w:eastAsia="Times New Roman"/>
          <w:spacing w:val="14"/>
          <w:sz w:val="24"/>
          <w:szCs w:val="24"/>
          <w:lang w:eastAsia="en-US"/>
        </w:rPr>
        <w:t xml:space="preserve">сформирована </w:t>
      </w:r>
      <w:r>
        <w:rPr>
          <w:rFonts w:eastAsia="Times New Roman"/>
          <w:sz w:val="24"/>
          <w:szCs w:val="24"/>
          <w:lang w:eastAsia="en-US"/>
        </w:rPr>
        <w:t xml:space="preserve">с </w:t>
      </w:r>
      <w:r>
        <w:rPr>
          <w:rFonts w:eastAsia="Times New Roman"/>
          <w:spacing w:val="14"/>
          <w:sz w:val="24"/>
          <w:szCs w:val="24"/>
          <w:lang w:eastAsia="en-US"/>
        </w:rPr>
        <w:t xml:space="preserve">использованием </w:t>
      </w:r>
      <w:r>
        <w:rPr>
          <w:rFonts w:eastAsia="Times New Roman"/>
          <w:spacing w:val="13"/>
          <w:sz w:val="24"/>
          <w:szCs w:val="24"/>
          <w:lang w:eastAsia="en-US"/>
        </w:rPr>
        <w:t xml:space="preserve">сервиса </w:t>
      </w:r>
      <w:r>
        <w:rPr>
          <w:rFonts w:eastAsia="Times New Roman"/>
          <w:spacing w:val="14"/>
          <w:sz w:val="24"/>
          <w:szCs w:val="24"/>
          <w:lang w:eastAsia="en-US"/>
        </w:rPr>
        <w:t xml:space="preserve">«Предоставление сведений </w:t>
      </w:r>
      <w:r>
        <w:rPr>
          <w:rFonts w:eastAsia="Times New Roman"/>
          <w:spacing w:val="17"/>
          <w:sz w:val="24"/>
          <w:szCs w:val="24"/>
          <w:lang w:eastAsia="en-US"/>
        </w:rPr>
        <w:t xml:space="preserve">из </w:t>
      </w:r>
      <w:r>
        <w:rPr>
          <w:rFonts w:eastAsia="Times New Roman"/>
          <w:sz w:val="24"/>
          <w:szCs w:val="24"/>
          <w:lang w:eastAsia="en-US"/>
        </w:rPr>
        <w:t xml:space="preserve">ЕГРЮЛ/ЕГРИП», размещенного на официальном сайте ФНС России в сети Интернет по адресу:</w:t>
      </w:r>
      <w:r>
        <w:rPr>
          <w:rFonts w:eastAsia="Times New Roman"/>
          <w:spacing w:val="40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 xml:space="preserve">https://egrul.nalog.ru</w:t>
      </w:r>
      <w:r>
        <w:rPr>
          <w:rFonts w:eastAsia="Times New Roman"/>
          <w:sz w:val="24"/>
          <w:szCs w:val="24"/>
          <w:lang w:eastAsia="en-US"/>
        </w:rPr>
      </w:r>
    </w:p>
    <w:p>
      <w:pPr>
        <w:pBdr/>
        <w:spacing w:before="70"/>
        <w:ind/>
        <w:rPr>
          <w:rFonts w:eastAsia="Times New Roman"/>
          <w:szCs w:val="24"/>
          <w:lang w:eastAsia="en-US"/>
        </w:rPr>
      </w:pPr>
      <w:r>
        <w:rPr>
          <w:rFonts w:eastAsia="Times New Roman"/>
          <w:szCs w:val="24"/>
          <w:lang w:eastAsia="en-US"/>
        </w:rPr>
      </w:r>
      <w:r>
        <w:rPr>
          <w:rFonts w:eastAsia="Times New Roman"/>
          <w:szCs w:val="24"/>
          <w:lang w:eastAsia="en-US"/>
        </w:rPr>
      </w:r>
    </w:p>
    <w:p>
      <w:pPr>
        <w:pBdr/>
        <w:spacing w:before="70"/>
        <w:ind/>
        <w:jc w:val="center"/>
        <w:rPr>
          <w:rFonts w:eastAsia="Times New Roman"/>
          <w:szCs w:val="24"/>
          <w:lang w:eastAsia="en-US"/>
        </w:rPr>
      </w:pPr>
      <w:r>
        <w:rPr>
          <w:rFonts w:eastAsia="Times New Roman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534285" cy="114300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2534285" cy="1143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" o:spid="_x0000_s10" type="#_x0000_t75" style="width:199.55pt;height:90.00pt;mso-wrap-distance-left:0.00pt;mso-wrap-distance-top:0.00pt;mso-wrap-distance-right:0.00pt;mso-wrap-distance-bottom:0.00pt;z-index:1;" stroked="false">
                <v:imagedata r:id="rId13" o:title=""/>
                <o:lock v:ext="edit" rotation="t"/>
              </v:shape>
            </w:pict>
          </mc:Fallback>
        </mc:AlternateContent>
      </w:r>
      <w:r>
        <w:rPr>
          <w:rFonts w:eastAsia="Times New Roman"/>
          <w:szCs w:val="24"/>
          <w:lang w:eastAsia="en-US"/>
        </w:rPr>
      </w:r>
    </w:p>
    <w:p>
      <w:pPr>
        <w:pBdr/>
        <w:spacing w:before="70"/>
        <w:ind/>
        <w:rPr>
          <w:rFonts w:eastAsia="Times New Roman"/>
          <w:szCs w:val="24"/>
          <w:lang w:eastAsia="en-US"/>
        </w:rPr>
      </w:pPr>
      <w:r>
        <w:rPr>
          <w:rFonts w:eastAsia="Times New Roman"/>
          <w:szCs w:val="24"/>
          <w:lang w:eastAsia="en-US"/>
        </w:rPr>
      </w:r>
      <w:r>
        <w:rPr>
          <w:rFonts w:eastAsia="Times New Roman"/>
          <w:szCs w:val="24"/>
          <w:lang w:eastAsia="en-US"/>
        </w:rPr>
      </w:r>
    </w:p>
    <w:p>
      <w:pPr>
        <w:pBdr/>
        <w:spacing w:before="70"/>
        <w:ind/>
        <w:rPr>
          <w:rFonts w:eastAsia="Times New Roman"/>
          <w:szCs w:val="24"/>
          <w:lang w:eastAsia="en-US"/>
        </w:rPr>
      </w:pPr>
      <w:r>
        <w:rPr>
          <w:rFonts w:eastAsia="Times New Roman"/>
          <w:szCs w:val="24"/>
          <w:lang w:eastAsia="en-US"/>
        </w:rPr>
      </w:r>
      <w:r>
        <w:rPr>
          <w:rFonts w:eastAsia="Times New Roman"/>
          <w:szCs w:val="24"/>
          <w:lang w:eastAsia="en-US"/>
        </w:rPr>
      </w:r>
    </w:p>
    <w:p>
      <w:pPr>
        <w:pBdr/>
        <w:spacing w:before="70"/>
        <w:ind/>
        <w:rPr>
          <w:rFonts w:eastAsia="Times New Roman"/>
          <w:szCs w:val="24"/>
          <w:lang w:eastAsia="en-US"/>
        </w:rPr>
      </w:pPr>
      <w:r>
        <w:rPr>
          <w:rFonts w:eastAsia="Times New Roman"/>
          <w:szCs w:val="24"/>
          <w:lang w:eastAsia="en-US"/>
        </w:rPr>
      </w:r>
      <w:r>
        <w:rPr>
          <w:rFonts w:eastAsia="Times New Roman"/>
          <w:szCs w:val="24"/>
          <w:lang w:eastAsia="en-US"/>
        </w:rPr>
      </w:r>
    </w:p>
    <w:p>
      <w:pPr>
        <w:pBdr/>
        <w:spacing w:before="70"/>
        <w:ind/>
        <w:rPr>
          <w:rFonts w:eastAsia="Times New Roman"/>
          <w:szCs w:val="24"/>
          <w:lang w:eastAsia="en-US"/>
        </w:rPr>
      </w:pPr>
      <w:r>
        <w:rPr>
          <w:rFonts w:eastAsia="Times New Roman"/>
          <w:szCs w:val="24"/>
          <w:lang w:eastAsia="en-US"/>
        </w:rPr>
      </w:r>
      <w:r>
        <w:rPr>
          <w:rFonts w:eastAsia="Times New Roman"/>
          <w:szCs w:val="24"/>
          <w:lang w:eastAsia="en-US"/>
        </w:rPr>
      </w:r>
    </w:p>
    <w:p>
      <w:pPr>
        <w:pBdr/>
        <w:spacing w:before="70"/>
        <w:ind/>
        <w:rPr>
          <w:rFonts w:eastAsia="Times New Roman"/>
          <w:szCs w:val="24"/>
          <w:lang w:eastAsia="en-US"/>
        </w:rPr>
      </w:pPr>
      <w:r>
        <w:rPr>
          <w:rFonts w:eastAsia="Times New Roman"/>
          <w:szCs w:val="24"/>
          <w:lang w:eastAsia="en-US"/>
        </w:rPr>
      </w:r>
      <w:r>
        <w:rPr>
          <w:rFonts w:eastAsia="Times New Roman"/>
          <w:szCs w:val="24"/>
          <w:lang w:eastAsia="en-US"/>
        </w:rPr>
      </w:r>
    </w:p>
    <w:p>
      <w:pPr>
        <w:pBdr/>
        <w:spacing w:before="70"/>
        <w:ind/>
        <w:rPr>
          <w:rFonts w:eastAsia="Times New Roman"/>
          <w:szCs w:val="24"/>
          <w:lang w:eastAsia="en-US"/>
        </w:rPr>
      </w:pPr>
      <w:r>
        <w:rPr>
          <w:rFonts w:eastAsia="Times New Roman"/>
          <w:szCs w:val="24"/>
          <w:lang w:eastAsia="en-US"/>
        </w:rPr>
      </w:r>
      <w:r>
        <w:rPr>
          <w:rFonts w:eastAsia="Times New Roman"/>
          <w:szCs w:val="24"/>
          <w:lang w:eastAsia="en-US"/>
        </w:rPr>
      </w:r>
    </w:p>
    <w:p>
      <w:pPr>
        <w:pBdr/>
        <w:spacing w:before="70"/>
        <w:ind/>
        <w:rPr>
          <w:rFonts w:eastAsia="Times New Roman"/>
          <w:szCs w:val="24"/>
          <w:lang w:eastAsia="en-US"/>
        </w:rPr>
      </w:pPr>
      <w:r>
        <w:rPr>
          <w:rFonts w:eastAsia="Times New Roman"/>
          <w:szCs w:val="24"/>
          <w:lang w:eastAsia="en-US"/>
        </w:rPr>
      </w:r>
      <w:r>
        <w:rPr>
          <w:rFonts w:eastAsia="Times New Roman"/>
          <w:szCs w:val="24"/>
          <w:lang w:eastAsia="en-US"/>
        </w:rPr>
      </w:r>
    </w:p>
    <w:p>
      <w:pPr>
        <w:pBdr/>
        <w:spacing w:before="70"/>
        <w:ind/>
        <w:rPr>
          <w:rFonts w:eastAsia="Times New Roman"/>
          <w:szCs w:val="24"/>
          <w:lang w:eastAsia="en-US"/>
        </w:rPr>
      </w:pPr>
      <w:r>
        <w:rPr>
          <w:rFonts w:eastAsia="Times New Roman"/>
          <w:szCs w:val="24"/>
          <w:lang w:eastAsia="en-US"/>
        </w:rPr>
      </w:r>
      <w:r>
        <w:rPr>
          <w:rFonts w:eastAsia="Times New Roman"/>
          <w:szCs w:val="24"/>
          <w:lang w:eastAsia="en-US"/>
        </w:rPr>
      </w:r>
    </w:p>
    <w:p>
      <w:pPr>
        <w:pBdr/>
        <w:spacing w:before="70"/>
        <w:ind/>
        <w:rPr>
          <w:rFonts w:eastAsia="Times New Roman"/>
          <w:szCs w:val="24"/>
          <w:lang w:eastAsia="en-US"/>
        </w:rPr>
      </w:pPr>
      <w:r>
        <w:rPr>
          <w:rFonts w:eastAsia="Times New Roman"/>
          <w:szCs w:val="24"/>
          <w:lang w:eastAsia="en-US"/>
        </w:rPr>
      </w:r>
      <w:r>
        <w:rPr>
          <w:rFonts w:eastAsia="Times New Roman"/>
          <w:szCs w:val="24"/>
          <w:lang w:eastAsia="en-US"/>
        </w:rPr>
      </w:r>
    </w:p>
    <w:p>
      <w:pPr>
        <w:pBdr/>
        <w:spacing w:before="70"/>
        <w:ind/>
        <w:rPr>
          <w:rFonts w:eastAsia="Times New Roman"/>
          <w:szCs w:val="24"/>
          <w:lang w:eastAsia="en-US"/>
        </w:rPr>
      </w:pPr>
      <w:r>
        <w:rPr>
          <w:rFonts w:eastAsia="Times New Roman"/>
          <w:szCs w:val="24"/>
          <w:lang w:eastAsia="en-US"/>
        </w:rPr>
      </w:r>
      <w:r>
        <w:rPr>
          <w:rFonts w:eastAsia="Times New Roman"/>
          <w:szCs w:val="24"/>
          <w:lang w:eastAsia="en-US"/>
        </w:rPr>
      </w:r>
    </w:p>
    <w:p>
      <w:pPr>
        <w:pBdr/>
        <w:spacing w:before="70"/>
        <w:ind/>
        <w:rPr>
          <w:rFonts w:eastAsia="Times New Roman"/>
          <w:szCs w:val="24"/>
          <w:lang w:eastAsia="en-US"/>
        </w:rPr>
      </w:pPr>
      <w:r>
        <w:rPr>
          <w:rFonts w:eastAsia="Times New Roman"/>
          <w:szCs w:val="24"/>
          <w:lang w:eastAsia="en-US"/>
        </w:rPr>
      </w:r>
      <w:r>
        <w:rPr>
          <w:rFonts w:eastAsia="Times New Roman"/>
          <w:szCs w:val="24"/>
          <w:lang w:eastAsia="en-US"/>
        </w:rPr>
      </w:r>
    </w:p>
    <w:p>
      <w:pPr>
        <w:pBdr/>
        <w:spacing w:before="70"/>
        <w:ind/>
        <w:rPr>
          <w:rFonts w:eastAsia="Times New Roman"/>
          <w:szCs w:val="24"/>
          <w:lang w:eastAsia="en-US"/>
        </w:rPr>
      </w:pPr>
      <w:r>
        <w:rPr>
          <w:rFonts w:eastAsia="Times New Roman"/>
          <w:szCs w:val="24"/>
          <w:lang w:eastAsia="en-US"/>
        </w:rPr>
      </w:r>
      <w:r>
        <w:rPr>
          <w:rFonts w:eastAsia="Times New Roman"/>
          <w:szCs w:val="24"/>
          <w:lang w:eastAsia="en-US"/>
        </w:rPr>
      </w:r>
    </w:p>
    <w:p>
      <w:pPr>
        <w:pBdr/>
        <w:spacing w:before="70"/>
        <w:ind/>
        <w:rPr>
          <w:rFonts w:eastAsia="Times New Roman"/>
          <w:szCs w:val="24"/>
          <w:lang w:eastAsia="en-US"/>
        </w:rPr>
      </w:pPr>
      <w:r>
        <w:rPr>
          <w:rFonts w:eastAsia="Times New Roman"/>
          <w:szCs w:val="24"/>
          <w:lang w:eastAsia="en-US"/>
        </w:rPr>
      </w:r>
      <w:r>
        <w:rPr>
          <w:rFonts w:eastAsia="Times New Roman"/>
          <w:szCs w:val="24"/>
          <w:lang w:eastAsia="en-US"/>
        </w:rPr>
      </w:r>
    </w:p>
    <w:p>
      <w:pPr>
        <w:pBdr/>
        <w:spacing w:before="70"/>
        <w:ind/>
        <w:rPr>
          <w:rFonts w:eastAsia="Times New Roman"/>
          <w:szCs w:val="24"/>
          <w:lang w:eastAsia="en-US"/>
        </w:rPr>
      </w:pPr>
      <w:r>
        <w:rPr>
          <w:rFonts w:eastAsia="Times New Roman"/>
          <w:szCs w:val="24"/>
          <w:lang w:eastAsia="en-US"/>
        </w:rPr>
      </w:r>
      <w:r>
        <w:rPr>
          <w:rFonts w:eastAsia="Times New Roman"/>
          <w:szCs w:val="24"/>
          <w:lang w:eastAsia="en-US"/>
        </w:rPr>
      </w:r>
    </w:p>
    <w:p>
      <w:pPr>
        <w:pBdr/>
        <w:spacing w:before="70"/>
        <w:ind/>
        <w:rPr>
          <w:rFonts w:eastAsia="Times New Roman"/>
          <w:szCs w:val="24"/>
          <w:lang w:eastAsia="en-US"/>
        </w:rPr>
      </w:pPr>
      <w:r>
        <w:rPr>
          <w:rFonts w:eastAsia="Times New Roman"/>
          <w:szCs w:val="24"/>
          <w:lang w:eastAsia="en-US"/>
        </w:rPr>
      </w:r>
      <w:r>
        <w:rPr>
          <w:rFonts w:eastAsia="Times New Roman"/>
          <w:szCs w:val="24"/>
          <w:lang w:eastAsia="en-US"/>
        </w:rPr>
      </w:r>
    </w:p>
    <w:p>
      <w:pPr>
        <w:pBdr/>
        <w:spacing w:before="70"/>
        <w:ind/>
        <w:rPr>
          <w:rFonts w:eastAsia="Times New Roman"/>
          <w:szCs w:val="24"/>
          <w:lang w:eastAsia="en-US"/>
        </w:rPr>
      </w:pPr>
      <w:r>
        <w:rPr>
          <w:rFonts w:eastAsia="Times New Roman"/>
          <w:szCs w:val="24"/>
          <w:lang w:eastAsia="en-US"/>
        </w:rPr>
      </w:r>
      <w:r>
        <w:rPr>
          <w:rFonts w:eastAsia="Times New Roman"/>
          <w:szCs w:val="24"/>
          <w:lang w:eastAsia="en-US"/>
        </w:rPr>
      </w:r>
    </w:p>
    <w:p>
      <w:pPr>
        <w:pBdr/>
        <w:spacing/>
        <w:ind/>
        <w:rPr>
          <w:rFonts w:eastAsia="Times New Roman"/>
          <w:szCs w:val="24"/>
          <w:lang w:eastAsia="en-US"/>
        </w:rPr>
      </w:pPr>
      <w:r>
        <w:rPr>
          <w:rFonts w:eastAsia="Times New Roman"/>
          <w:szCs w:val="22"/>
          <w:lang w:eastAsia="en-US"/>
        </w:rPr>
        <w:br w:type="page" w:clear="all"/>
      </w:r>
      <w:r>
        <w:rPr>
          <w:rFonts w:eastAsia="Times New Roman"/>
          <w:szCs w:val="24"/>
          <w:lang w:eastAsia="en-US"/>
        </w:rPr>
      </w:r>
    </w:p>
    <w:p>
      <w:pPr>
        <w:pBdr/>
        <w:spacing w:before="70"/>
        <w:ind/>
        <w:rPr>
          <w:rFonts w:eastAsia="Times New Roman"/>
          <w:szCs w:val="24"/>
          <w:lang w:eastAsia="en-US"/>
        </w:rPr>
        <w:sectPr>
          <w:footnotePr/>
          <w:endnotePr/>
          <w:type w:val="nextPage"/>
          <w:pgSz w:h="16840" w:orient="portrait" w:w="11900"/>
          <w:pgMar w:top="820" w:right="708" w:bottom="940" w:left="992" w:header="0" w:footer="743" w:gutter="0"/>
          <w:cols w:num="1" w:sep="0" w:space="720" w:equalWidth="1"/>
        </w:sectPr>
      </w:pPr>
      <w:r>
        <w:rPr>
          <w:rFonts w:eastAsia="Times New Roman"/>
          <w:szCs w:val="24"/>
          <w:lang w:eastAsia="en-US"/>
        </w:rPr>
      </w:r>
      <w:r>
        <w:rPr>
          <w:rFonts w:eastAsia="Times New Roman"/>
          <w:szCs w:val="24"/>
          <w:lang w:eastAsia="en-US"/>
        </w:rPr>
      </w:r>
    </w:p>
    <w:p>
      <w:pPr>
        <w:pBdr/>
        <w:spacing/>
        <w:ind/>
        <w:jc w:val="center"/>
        <w:rPr>
          <w:rFonts w:eastAsia="Times New Roman"/>
          <w:b/>
          <w:sz w:val="28"/>
          <w:szCs w:val="28"/>
          <w:lang w:eastAsia="en-US"/>
        </w:rPr>
      </w:pPr>
      <w:r>
        <w:rPr>
          <w:rFonts w:eastAsia="Times New Roman"/>
          <w:b/>
          <w:sz w:val="28"/>
          <w:szCs w:val="28"/>
          <w:lang w:eastAsia="en-US"/>
        </w:rPr>
        <w:t xml:space="preserve">ИНФОРМАЦИОННАЯ КАРТОЧКА ИП КАРАБУТ Е.А магазин «ОСТРОВОК»</w:t>
      </w:r>
      <w:r>
        <w:rPr>
          <w:rFonts w:eastAsia="Times New Roman"/>
          <w:b/>
          <w:sz w:val="28"/>
          <w:szCs w:val="28"/>
          <w:lang w:eastAsia="en-US"/>
        </w:rPr>
      </w:r>
    </w:p>
    <w:p>
      <w:pPr>
        <w:pBdr/>
        <w:spacing w:line="276" w:lineRule="auto"/>
        <w:ind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b/>
          <w:sz w:val="24"/>
          <w:szCs w:val="24"/>
          <w:lang w:eastAsia="en-US"/>
        </w:rPr>
        <w:t xml:space="preserve">Учетная политика:</w:t>
      </w:r>
      <w:r>
        <w:rPr>
          <w:rFonts w:eastAsia="Times New Roman"/>
          <w:sz w:val="24"/>
          <w:szCs w:val="24"/>
          <w:lang w:eastAsia="en-US"/>
        </w:rPr>
        <w:t xml:space="preserve"> Учетная политика применяется с 2024 г., упрощенная система налогообложения, УСН- доходы минус расходы, дата регистрации 25.12.2024 г.</w:t>
      </w:r>
      <w:r>
        <w:rPr>
          <w:rFonts w:eastAsia="Times New Roman"/>
          <w:sz w:val="24"/>
          <w:szCs w:val="24"/>
          <w:lang w:eastAsia="en-US"/>
        </w:rPr>
      </w:r>
    </w:p>
    <w:p>
      <w:pPr>
        <w:pBdr/>
        <w:spacing w:line="276" w:lineRule="auto"/>
        <w:ind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b/>
          <w:sz w:val="24"/>
          <w:szCs w:val="24"/>
          <w:lang w:eastAsia="en-US"/>
        </w:rPr>
        <w:t xml:space="preserve">Место нахождения организации:</w:t>
      </w:r>
      <w:r>
        <w:rPr>
          <w:rFonts w:eastAsia="Times New Roman"/>
          <w:sz w:val="24"/>
          <w:szCs w:val="24"/>
          <w:lang w:eastAsia="en-US"/>
        </w:rPr>
        <w:t xml:space="preserve"> 692331 Приморский край, г. Арсеньев, ул. Островского, 9.</w:t>
      </w:r>
      <w:r>
        <w:rPr>
          <w:rFonts w:eastAsia="Times New Roman"/>
          <w:sz w:val="24"/>
          <w:szCs w:val="24"/>
          <w:lang w:eastAsia="en-US"/>
        </w:rPr>
      </w:r>
    </w:p>
    <w:p>
      <w:pPr>
        <w:pBdr/>
        <w:spacing w:line="276" w:lineRule="auto"/>
        <w:ind/>
        <w:jc w:val="both"/>
        <w:rPr>
          <w:rFonts w:eastAsia="Times New Roman"/>
          <w:b/>
          <w:sz w:val="24"/>
          <w:szCs w:val="24"/>
          <w:lang w:eastAsia="en-US"/>
        </w:rPr>
      </w:pPr>
      <w:r>
        <w:rPr>
          <w:rFonts w:eastAsia="Times New Roman"/>
          <w:b/>
          <w:sz w:val="24"/>
          <w:szCs w:val="24"/>
          <w:lang w:eastAsia="en-US"/>
        </w:rPr>
        <w:t xml:space="preserve">Обслуживающий банк:</w:t>
      </w:r>
      <w:r>
        <w:rPr>
          <w:rFonts w:eastAsia="Times New Roman"/>
          <w:b/>
          <w:sz w:val="24"/>
          <w:szCs w:val="24"/>
          <w:lang w:eastAsia="en-US"/>
        </w:rPr>
      </w:r>
    </w:p>
    <w:tbl>
      <w:tblPr>
        <w:tblStyle w:val="745"/>
        <w:tblW w:w="0" w:type="auto"/>
        <w:jc w:val="center"/>
        <w:tblBorders/>
        <w:tblLook w:val="04A0" w:firstRow="1" w:lastRow="0" w:firstColumn="1" w:lastColumn="0" w:noHBand="0" w:noVBand="1"/>
      </w:tblPr>
      <w:tblGrid>
        <w:gridCol w:w="4672"/>
        <w:gridCol w:w="4673"/>
      </w:tblGrid>
      <w:tr>
        <w:trPr>
          <w:jc w:val="center"/>
        </w:trPr>
        <w:tc>
          <w:tcPr>
            <w:tcBorders/>
            <w:tcW w:w="467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Наименование банка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673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ДАЛЬНЕВОСТОЧНЫЙ БАНК ПАО СБЕРБАНК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>
          <w:jc w:val="center"/>
        </w:trPr>
        <w:tc>
          <w:tcPr>
            <w:tcBorders/>
            <w:tcW w:w="467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Номер счёта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673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40817810450003558685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>
          <w:jc w:val="center"/>
        </w:trPr>
        <w:tc>
          <w:tcPr>
            <w:tcBorders/>
            <w:tcW w:w="467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БИК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673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040813608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>
          <w:jc w:val="center"/>
        </w:trPr>
        <w:tc>
          <w:tcPr>
            <w:tcBorders/>
            <w:tcW w:w="467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корр.счёт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673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30101810600000000608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>
          <w:jc w:val="center"/>
        </w:trPr>
        <w:tc>
          <w:tcPr>
            <w:tcBorders/>
            <w:tcW w:w="467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ИНН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673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7707083893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>
          <w:jc w:val="center"/>
        </w:trPr>
        <w:tc>
          <w:tcPr>
            <w:tcBorders/>
            <w:tcW w:w="467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КПП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673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254002002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>
          <w:jc w:val="center"/>
        </w:trPr>
        <w:tc>
          <w:tcPr>
            <w:tcBorders/>
            <w:tcW w:w="467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ОКПО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673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09241701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>
          <w:jc w:val="center"/>
        </w:trPr>
        <w:tc>
          <w:tcPr>
            <w:tcBorders/>
            <w:tcW w:w="467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ОГРН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673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1027700132195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>
          <w:jc w:val="center"/>
        </w:trPr>
        <w:tc>
          <w:tcPr>
            <w:tcBorders/>
            <w:tcW w:w="467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 xml:space="preserve">SWIFT-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код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673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eastAsia="Times New Roman"/>
                <w:sz w:val="24"/>
                <w:szCs w:val="24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 xml:space="preserve">SABRRU8K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</w:r>
          </w:p>
        </w:tc>
      </w:tr>
      <w:tr>
        <w:trPr>
          <w:jc w:val="center"/>
        </w:trPr>
        <w:tc>
          <w:tcPr>
            <w:tcBorders/>
            <w:tcW w:w="467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ПОЧТОВЫЙ АДРЕС БАНКА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4673" w:type="dxa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690990 Владивосток, ул. Семёновская, 22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</w:tbl>
    <w:p>
      <w:pPr>
        <w:pBdr/>
        <w:spacing/>
        <w:ind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</w:r>
    </w:p>
    <w:p>
      <w:pPr>
        <w:pBdr/>
        <w:spacing w:line="276" w:lineRule="auto"/>
        <w:ind/>
        <w:jc w:val="both"/>
        <w:rPr>
          <w:rFonts w:eastAsia="Times New Roman"/>
          <w:i/>
          <w:sz w:val="24"/>
          <w:szCs w:val="24"/>
          <w:lang w:eastAsia="en-US"/>
        </w:rPr>
      </w:pPr>
      <w:r>
        <w:rPr>
          <w:rFonts w:eastAsia="Times New Roman"/>
          <w:i/>
          <w:sz w:val="24"/>
          <w:szCs w:val="24"/>
          <w:lang w:eastAsia="en-US"/>
        </w:rPr>
        <w:t xml:space="preserve">Остаток средств на расчетном счете организации на начало расчетного периода составляет 105 000 рублей.</w:t>
      </w:r>
      <w:r>
        <w:rPr>
          <w:rFonts w:eastAsia="Times New Roman"/>
          <w:i/>
          <w:sz w:val="24"/>
          <w:szCs w:val="24"/>
          <w:lang w:eastAsia="en-US"/>
        </w:rPr>
      </w:r>
    </w:p>
    <w:p>
      <w:pPr>
        <w:pBdr/>
        <w:spacing w:line="276" w:lineRule="auto"/>
        <w:ind/>
        <w:jc w:val="both"/>
        <w:rPr>
          <w:rFonts w:eastAsia="Times New Roman"/>
          <w:b/>
          <w:sz w:val="24"/>
          <w:szCs w:val="24"/>
          <w:lang w:eastAsia="en-US"/>
        </w:rPr>
      </w:pPr>
      <w:r>
        <w:rPr>
          <w:rFonts w:eastAsia="Times New Roman"/>
          <w:b/>
          <w:sz w:val="24"/>
          <w:szCs w:val="24"/>
          <w:lang w:eastAsia="en-US"/>
        </w:rPr>
        <w:t xml:space="preserve">Информация по персоналу ИП КАРАБУТ Е.А. магазин «Островок»:</w:t>
      </w:r>
      <w:r>
        <w:rPr>
          <w:rFonts w:eastAsia="Times New Roman"/>
          <w:b/>
          <w:sz w:val="24"/>
          <w:szCs w:val="24"/>
          <w:lang w:eastAsia="en-US"/>
        </w:rPr>
      </w:r>
    </w:p>
    <w:p>
      <w:pPr>
        <w:pBdr/>
        <w:spacing w:line="276" w:lineRule="auto"/>
        <w:ind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</w:r>
      <w:r>
        <w:rPr>
          <w:rFonts w:eastAsia="Times New Roman"/>
          <w:sz w:val="24"/>
          <w:szCs w:val="24"/>
          <w:lang w:eastAsia="en-US"/>
        </w:rPr>
      </w:r>
    </w:p>
    <w:tbl>
      <w:tblPr>
        <w:tblStyle w:val="745"/>
        <w:tblW w:w="14740" w:type="dxa"/>
        <w:jc w:val="center"/>
        <w:tblBorders/>
        <w:tblLook w:val="04A0" w:firstRow="1" w:lastRow="0" w:firstColumn="1" w:lastColumn="0" w:noHBand="0" w:noVBand="1"/>
      </w:tblPr>
      <w:tblGrid>
        <w:gridCol w:w="704"/>
        <w:gridCol w:w="2835"/>
        <w:gridCol w:w="1843"/>
        <w:gridCol w:w="2126"/>
        <w:gridCol w:w="3260"/>
        <w:gridCol w:w="3972"/>
      </w:tblGrid>
      <w:tr>
        <w:trPr>
          <w:jc w:val="center"/>
        </w:trPr>
        <w:tc>
          <w:tcPr>
            <w:tcBorders/>
            <w:tcW w:w="704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№ п/п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2835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Фамилия, имя, отчество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1843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Дата рождения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212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должность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32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ИНН/СНИЛС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397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Номер лицевого счета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>
          <w:jc w:val="center"/>
        </w:trPr>
        <w:tc>
          <w:tcPr>
            <w:tcBorders/>
            <w:tcW w:w="704" w:type="dxa"/>
            <w:textDirection w:val="lrTb"/>
            <w:noWrap w:val="false"/>
          </w:tcPr>
          <w:p>
            <w:pPr>
              <w:widowControl w:val="true"/>
              <w:pBdr/>
              <w:spacing w:line="276" w:lineRule="auto"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1.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widowControl w:val="true"/>
              <w:pBdr/>
              <w:spacing w:line="276" w:lineRule="auto"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Карабут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Елена Александровна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widowControl w:val="true"/>
              <w:pBdr/>
              <w:spacing w:line="276" w:lineRule="auto"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31.03.1978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widowControl w:val="true"/>
              <w:pBdr/>
              <w:spacing w:line="276" w:lineRule="auto"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директор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widowControl w:val="true"/>
              <w:pBdr/>
              <w:spacing w:line="276" w:lineRule="auto"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250102850290/024-951-515 48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3972" w:type="dxa"/>
            <w:textDirection w:val="lrTb"/>
            <w:noWrap w:val="false"/>
          </w:tcPr>
          <w:p>
            <w:pPr>
              <w:widowControl w:val="true"/>
              <w:pBdr/>
              <w:spacing w:line="276" w:lineRule="auto"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40817810450003558685 БИК банка 040813608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>
          <w:jc w:val="center"/>
        </w:trPr>
        <w:tc>
          <w:tcPr>
            <w:tcBorders/>
            <w:tcW w:w="704" w:type="dxa"/>
            <w:textDirection w:val="lrTb"/>
            <w:noWrap w:val="false"/>
          </w:tcPr>
          <w:p>
            <w:pPr>
              <w:widowControl w:val="true"/>
              <w:pBdr/>
              <w:spacing w:line="276" w:lineRule="auto"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2.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widowControl w:val="true"/>
              <w:pBdr/>
              <w:spacing w:line="276" w:lineRule="auto"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Бабабошкина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Анна Николаевна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widowControl w:val="true"/>
              <w:pBdr/>
              <w:spacing w:line="276" w:lineRule="auto"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10.05.1979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widowControl w:val="true"/>
              <w:pBdr/>
              <w:spacing w:line="276" w:lineRule="auto"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бухгалтер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widowControl w:val="true"/>
              <w:pBdr/>
              <w:spacing w:line="276" w:lineRule="auto"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442300898561/135-277-491 73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3972" w:type="dxa"/>
            <w:textDirection w:val="lrTb"/>
            <w:noWrap w:val="false"/>
          </w:tcPr>
          <w:p>
            <w:pPr>
              <w:widowControl w:val="true"/>
              <w:pBdr/>
              <w:spacing w:line="276" w:lineRule="auto"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40702810400000001624 БИК банка 049706609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>
          <w:jc w:val="center"/>
        </w:trPr>
        <w:tc>
          <w:tcPr>
            <w:tcBorders/>
            <w:tcW w:w="704" w:type="dxa"/>
            <w:textDirection w:val="lrTb"/>
            <w:noWrap w:val="false"/>
          </w:tcPr>
          <w:p>
            <w:pPr>
              <w:widowControl w:val="true"/>
              <w:pBdr/>
              <w:spacing w:line="276" w:lineRule="auto"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3.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2835" w:type="dxa"/>
            <w:textDirection w:val="lrTb"/>
            <w:noWrap w:val="false"/>
          </w:tcPr>
          <w:p>
            <w:pPr>
              <w:widowControl w:val="true"/>
              <w:pBdr/>
              <w:spacing w:line="276" w:lineRule="auto"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Акуленко Иван Максимович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widowControl w:val="true"/>
              <w:pBdr/>
              <w:spacing w:line="276" w:lineRule="auto"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07.12.1985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widowControl w:val="true"/>
              <w:pBdr/>
              <w:spacing w:line="276" w:lineRule="auto"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Менеджер по продажам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widowControl w:val="true"/>
              <w:pBdr/>
              <w:spacing w:line="276" w:lineRule="auto"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702402136702/033-847-990 85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3972" w:type="dxa"/>
            <w:textDirection w:val="lrTb"/>
            <w:noWrap w:val="false"/>
          </w:tcPr>
          <w:p>
            <w:pPr>
              <w:widowControl w:val="true"/>
              <w:pBdr/>
              <w:spacing w:line="276" w:lineRule="auto"/>
              <w:ind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40702810575020102108 БИК банка 049706609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</w:tbl>
    <w:p>
      <w:pPr>
        <w:pBdr/>
        <w:spacing w:line="276" w:lineRule="auto"/>
        <w:ind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</w:r>
      <w:r>
        <w:rPr>
          <w:rFonts w:eastAsia="Times New Roman"/>
          <w:sz w:val="24"/>
          <w:szCs w:val="24"/>
          <w:lang w:eastAsia="en-US"/>
        </w:rPr>
      </w:r>
    </w:p>
    <w:p>
      <w:pPr>
        <w:pBdr/>
        <w:spacing w:line="276" w:lineRule="auto"/>
        <w:ind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*Недостающие данные заполнить самостоятельно.</w:t>
      </w:r>
      <w:r>
        <w:rPr>
          <w:rFonts w:eastAsia="Times New Roman"/>
          <w:sz w:val="24"/>
          <w:szCs w:val="24"/>
          <w:lang w:eastAsia="en-US"/>
        </w:rPr>
      </w:r>
    </w:p>
    <w:p>
      <w:pPr>
        <w:pBdr/>
        <w:spacing/>
        <w:ind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br w:type="page" w:clear="all"/>
      </w:r>
      <w:r>
        <w:rPr>
          <w:rFonts w:eastAsia="Times New Roman"/>
          <w:sz w:val="24"/>
          <w:szCs w:val="24"/>
          <w:lang w:eastAsia="en-US"/>
        </w:rPr>
      </w:r>
    </w:p>
    <w:p>
      <w:pPr>
        <w:pBdr/>
        <w:spacing w:before="70"/>
        <w:ind/>
        <w:rPr>
          <w:rFonts w:eastAsia="Times New Roman"/>
          <w:sz w:val="24"/>
          <w:szCs w:val="24"/>
          <w:lang w:eastAsia="en-US"/>
        </w:rPr>
        <w:sectPr>
          <w:footnotePr/>
          <w:endnotePr/>
          <w:type w:val="nextPage"/>
          <w:pgSz w:h="11900" w:orient="landscape" w:w="16840"/>
          <w:pgMar w:top="992" w:right="822" w:bottom="709" w:left="941" w:header="0" w:footer="743" w:gutter="0"/>
          <w:cols w:num="1" w:sep="0" w:space="720" w:equalWidth="1"/>
        </w:sectPr>
      </w:pPr>
      <w:r>
        <w:rPr>
          <w:rFonts w:eastAsia="Times New Roman"/>
          <w:sz w:val="24"/>
          <w:szCs w:val="24"/>
          <w:lang w:eastAsia="en-US"/>
        </w:rPr>
      </w:r>
      <w:r>
        <w:rPr>
          <w:rFonts w:eastAsia="Times New Roman"/>
          <w:sz w:val="24"/>
          <w:szCs w:val="24"/>
          <w:lang w:eastAsia="en-US"/>
        </w:rPr>
      </w:r>
    </w:p>
    <w:p>
      <w:pPr>
        <w:pBdr/>
        <w:spacing w:before="66"/>
        <w:ind w:right="3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  <w:r>
        <w:rPr>
          <w:rFonts w:eastAsia="Times New Roman"/>
          <w:b/>
          <w:bCs/>
          <w:sz w:val="24"/>
          <w:szCs w:val="24"/>
          <w:lang w:eastAsia="en-US"/>
        </w:rPr>
        <w:t xml:space="preserve">Данные к образцу задания модуля 1</w:t>
      </w:r>
      <w:r>
        <w:rPr>
          <w:rFonts w:eastAsia="Times New Roman"/>
          <w:b/>
          <w:bCs/>
          <w:sz w:val="24"/>
          <w:szCs w:val="24"/>
          <w:lang w:eastAsia="en-US"/>
        </w:rPr>
      </w:r>
    </w:p>
    <w:p>
      <w:pPr>
        <w:pBdr/>
        <w:spacing w:before="66"/>
        <w:ind w:right="3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  <w:r>
        <w:rPr>
          <w:rFonts w:eastAsia="Times New Roman"/>
          <w:b/>
          <w:bCs/>
          <w:sz w:val="24"/>
          <w:szCs w:val="24"/>
          <w:lang w:eastAsia="en-US"/>
        </w:rPr>
      </w:r>
      <w:r>
        <w:rPr>
          <w:rFonts w:eastAsia="Times New Roman"/>
          <w:b/>
          <w:bCs/>
          <w:sz w:val="24"/>
          <w:szCs w:val="24"/>
          <w:lang w:eastAsia="en-US"/>
        </w:rPr>
      </w:r>
    </w:p>
    <w:p>
      <w:pPr>
        <w:pBdr/>
        <w:spacing w:line="360" w:lineRule="auto"/>
        <w:ind w:right="3" w:firstLine="709"/>
        <w:jc w:val="both"/>
        <w:outlineLvl w:val="0"/>
        <w:rPr>
          <w:rFonts w:eastAsia="Times New Roman"/>
          <w:bCs/>
          <w:sz w:val="24"/>
          <w:szCs w:val="24"/>
          <w:lang w:eastAsia="en-US"/>
        </w:rPr>
      </w:pPr>
      <w:r>
        <w:rPr>
          <w:rFonts w:eastAsia="Times New Roman"/>
          <w:bCs/>
          <w:sz w:val="24"/>
          <w:szCs w:val="24"/>
          <w:lang w:eastAsia="en-US"/>
        </w:rPr>
        <w:t xml:space="preserve">Поступление товара на склад покупателя, для цели их дал</w:t>
      </w:r>
      <w:r>
        <w:rPr>
          <w:rFonts w:eastAsia="Times New Roman"/>
          <w:bCs/>
          <w:sz w:val="24"/>
          <w:szCs w:val="24"/>
          <w:lang w:eastAsia="en-US"/>
        </w:rPr>
        <w:t xml:space="preserve">ьнейшей розничной продажи с использованием функций и возможностей торгово-технологического оборудования. Входящий документ – товарная накладная № 102 от текущего числа, товарно-транспортная накладная № 102 от текущего числа. Грузоотправитель –ООО «Сфера». </w:t>
      </w:r>
      <w:r>
        <w:rPr>
          <w:rFonts w:eastAsia="Times New Roman"/>
          <w:bCs/>
          <w:sz w:val="24"/>
          <w:szCs w:val="24"/>
          <w:lang w:eastAsia="en-US"/>
        </w:rPr>
      </w:r>
    </w:p>
    <w:p>
      <w:pPr>
        <w:pBdr/>
        <w:spacing w:line="360" w:lineRule="auto"/>
        <w:ind w:right="3" w:firstLine="709"/>
        <w:jc w:val="both"/>
        <w:outlineLvl w:val="0"/>
        <w:rPr>
          <w:rFonts w:eastAsia="Times New Roman"/>
          <w:bCs/>
          <w:sz w:val="24"/>
          <w:szCs w:val="24"/>
          <w:lang w:eastAsia="en-US"/>
        </w:rPr>
      </w:pPr>
      <w:r>
        <w:rPr>
          <w:rFonts w:eastAsia="Times New Roman"/>
          <w:bCs/>
          <w:sz w:val="24"/>
          <w:szCs w:val="24"/>
          <w:lang w:eastAsia="en-US"/>
        </w:rPr>
        <w:t xml:space="preserve">Поступление товара осуществляется на основании договора поставки № 12 от 11 января текущего года. Срок действия договора – 1 год, период поставки – квартал. Оплата товара – 100% предоплата. Цена включает НДС.</w:t>
      </w:r>
      <w:r>
        <w:rPr>
          <w:rFonts w:eastAsia="Times New Roman"/>
          <w:bCs/>
          <w:sz w:val="24"/>
          <w:szCs w:val="24"/>
          <w:lang w:eastAsia="en-US"/>
        </w:rPr>
      </w:r>
    </w:p>
    <w:p>
      <w:pPr>
        <w:pBdr/>
        <w:spacing w:line="360" w:lineRule="auto"/>
        <w:ind w:right="3"/>
        <w:jc w:val="center"/>
        <w:outlineLvl w:val="0"/>
        <w:rPr>
          <w:rFonts w:eastAsia="Times New Roman"/>
          <w:b/>
          <w:bCs/>
          <w:spacing w:val="-2"/>
          <w:sz w:val="24"/>
          <w:szCs w:val="24"/>
          <w:lang w:eastAsia="en-US"/>
        </w:rPr>
      </w:pPr>
      <w:r>
        <w:rPr>
          <w:rFonts w:eastAsia="Times New Roman"/>
          <w:b/>
          <w:bCs/>
          <w:spacing w:val="-2"/>
          <w:sz w:val="24"/>
          <w:szCs w:val="24"/>
          <w:lang w:eastAsia="en-US"/>
        </w:rPr>
        <w:t xml:space="preserve">КАРТОЧКА ПОСТАВЩИКА</w:t>
      </w:r>
      <w:r>
        <w:rPr>
          <w:rFonts w:eastAsia="Times New Roman"/>
          <w:b/>
          <w:bCs/>
          <w:spacing w:val="-2"/>
          <w:sz w:val="24"/>
          <w:szCs w:val="24"/>
          <w:lang w:eastAsia="en-US"/>
        </w:rPr>
      </w:r>
    </w:p>
    <w:p>
      <w:pPr>
        <w:widowControl w:val="true"/>
        <w:pBdr/>
        <w:spacing w:after="100" w:afterAutospacing="1" w:before="100" w:beforeAutospacing="1"/>
        <w:ind/>
        <w:jc w:val="center"/>
        <w:rPr>
          <w:rFonts w:eastAsia="Times New Roman"/>
          <w:spacing w:val="-2"/>
          <w:sz w:val="24"/>
          <w:szCs w:val="24"/>
        </w:rPr>
      </w:pPr>
      <w:r>
        <w:rPr>
          <w:rFonts w:eastAsia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997450" cy="4343400"/>
                <wp:effectExtent l="0" t="0" r="0" b="0"/>
                <wp:docPr id="10" name="Рисунок 16" descr="C:\Users\Пользователь\Desktop\Новая папка (2)\30e3e470247dea1e66c0decaa82e9e9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Пользователь\Desktop\Новая папка (2)\30e3e470247dea1e66c0decaa82e9e9e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rcRect l="1838" t="4330" r="525" b="20727"/>
                        <a:stretch/>
                      </pic:blipFill>
                      <pic:spPr bwMode="auto">
                        <a:xfrm>
                          <a:off x="0" y="0"/>
                          <a:ext cx="5104288" cy="44362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" o:spid="_x0000_s11" type="#_x0000_t75" style="width:393.50pt;height:342.00pt;mso-wrap-distance-left:0.00pt;mso-wrap-distance-top:0.00pt;mso-wrap-distance-right:0.00pt;mso-wrap-distance-bottom:0.00pt;z-index:1;" stroked="f">
                <v:imagedata r:id="rId14" o:title=""/>
                <o:lock v:ext="edit" rotation="t"/>
              </v:shape>
            </w:pict>
          </mc:Fallback>
        </mc:AlternateContent>
      </w:r>
      <w:r>
        <w:rPr>
          <w:rFonts w:eastAsia="Times New Roman"/>
          <w:spacing w:val="-2"/>
          <w:sz w:val="24"/>
          <w:szCs w:val="24"/>
        </w:rPr>
      </w:r>
    </w:p>
    <w:p>
      <w:pPr>
        <w:widowControl w:val="true"/>
        <w:pBdr/>
        <w:spacing w:after="100" w:afterAutospacing="1" w:before="100" w:beforeAutospacing="1"/>
        <w:ind/>
        <w:rPr>
          <w:rFonts w:eastAsia="Times New Roman"/>
          <w:spacing w:val="-2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ТОВАРЫ:</w:t>
      </w:r>
      <w:r>
        <w:rPr>
          <w:rFonts w:eastAsia="Times New Roman"/>
          <w:spacing w:val="-2"/>
          <w:sz w:val="24"/>
          <w:szCs w:val="24"/>
        </w:rPr>
      </w:r>
    </w:p>
    <w:tbl>
      <w:tblPr>
        <w:tblStyle w:val="745"/>
        <w:tblW w:w="0" w:type="auto"/>
        <w:tblBorders/>
        <w:tblLook w:val="04A0" w:firstRow="1" w:lastRow="0" w:firstColumn="1" w:lastColumn="0" w:noHBand="0" w:noVBand="1"/>
      </w:tblPr>
      <w:tblGrid>
        <w:gridCol w:w="817"/>
        <w:gridCol w:w="4678"/>
        <w:gridCol w:w="1701"/>
        <w:gridCol w:w="2126"/>
      </w:tblGrid>
      <w:tr>
        <w:trPr/>
        <w:tc>
          <w:tcPr>
            <w:tcBorders/>
            <w:tcW w:w="817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00" w:afterAutospacing="1" w:before="100" w:beforeAutospacing="1"/>
              <w:ind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№ п/п</w:t>
            </w:r>
            <w:r>
              <w:rPr>
                <w:rFonts w:eastAsia="Times New Roman"/>
                <w:spacing w:val="-2"/>
                <w:sz w:val="24"/>
                <w:szCs w:val="24"/>
              </w:rPr>
            </w:r>
          </w:p>
        </w:tc>
        <w:tc>
          <w:tcPr>
            <w:tcBorders/>
            <w:tcW w:w="4678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00" w:afterAutospacing="1" w:before="100" w:beforeAutospacing="1"/>
              <w:ind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Наименование</w:t>
            </w:r>
            <w:r>
              <w:rPr>
                <w:rFonts w:eastAsia="Times New Roman"/>
                <w:spacing w:val="-2"/>
                <w:sz w:val="24"/>
                <w:szCs w:val="24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00" w:afterAutospacing="1" w:before="100" w:beforeAutospacing="1"/>
              <w:ind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Количество, кг.</w:t>
            </w:r>
            <w:r>
              <w:rPr>
                <w:rFonts w:eastAsia="Times New Roman"/>
                <w:spacing w:val="-2"/>
                <w:sz w:val="24"/>
                <w:szCs w:val="24"/>
              </w:rPr>
            </w:r>
          </w:p>
        </w:tc>
        <w:tc>
          <w:tcPr>
            <w:tcBorders/>
            <w:tcW w:w="212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00" w:afterAutospacing="1" w:before="100" w:beforeAutospacing="1"/>
              <w:ind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Закупочная цена за кг., руб.</w:t>
            </w:r>
            <w:r>
              <w:rPr>
                <w:rFonts w:eastAsia="Times New Roman"/>
                <w:spacing w:val="-2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17" w:type="dxa"/>
            <w:textDirection w:val="lrTb"/>
            <w:noWrap w:val="false"/>
          </w:tcPr>
          <w:p>
            <w:pPr>
              <w:widowControl w:val="true"/>
              <w:pBdr/>
              <w:spacing w:after="100" w:afterAutospacing="1" w:before="100" w:beforeAutospacing="1"/>
              <w:ind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1</w:t>
            </w:r>
            <w:r>
              <w:rPr>
                <w:rFonts w:eastAsia="Times New Roman"/>
                <w:spacing w:val="-2"/>
                <w:sz w:val="24"/>
                <w:szCs w:val="24"/>
              </w:rPr>
            </w:r>
          </w:p>
        </w:tc>
        <w:tc>
          <w:tcPr>
            <w:tcBorders/>
            <w:tcW w:w="4678" w:type="dxa"/>
            <w:textDirection w:val="lrTb"/>
            <w:noWrap w:val="false"/>
          </w:tcPr>
          <w:p>
            <w:pPr>
              <w:widowControl w:val="true"/>
              <w:pBdr/>
              <w:spacing w:after="100" w:afterAutospacing="1" w:before="100" w:beforeAutospacing="1"/>
              <w:ind/>
              <w:rPr>
                <w:rFonts w:eastAsia="Times New Roman"/>
                <w:spacing w:val="-2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Капуста белокочанная «Слава»</w:t>
            </w:r>
            <w:r>
              <w:rPr>
                <w:rFonts w:eastAsia="Times New Roman"/>
                <w:spacing w:val="-2"/>
                <w:sz w:val="24"/>
                <w:szCs w:val="24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00" w:afterAutospacing="1" w:before="100" w:beforeAutospacing="1"/>
              <w:ind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25,00</w:t>
            </w:r>
            <w:r>
              <w:rPr>
                <w:rFonts w:eastAsia="Times New Roman"/>
                <w:spacing w:val="-2"/>
                <w:sz w:val="24"/>
                <w:szCs w:val="24"/>
              </w:rPr>
            </w:r>
          </w:p>
        </w:tc>
        <w:tc>
          <w:tcPr>
            <w:tcBorders/>
            <w:tcW w:w="212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00" w:afterAutospacing="1" w:before="100" w:beforeAutospacing="1"/>
              <w:ind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42,00</w:t>
            </w:r>
            <w:r>
              <w:rPr>
                <w:rFonts w:eastAsia="Times New Roman"/>
                <w:spacing w:val="-2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17" w:type="dxa"/>
            <w:textDirection w:val="lrTb"/>
            <w:noWrap w:val="false"/>
          </w:tcPr>
          <w:p>
            <w:pPr>
              <w:widowControl w:val="true"/>
              <w:pBdr/>
              <w:spacing w:after="100" w:afterAutospacing="1" w:before="100" w:beforeAutospacing="1"/>
              <w:ind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2</w:t>
            </w:r>
            <w:r>
              <w:rPr>
                <w:rFonts w:eastAsia="Times New Roman"/>
                <w:spacing w:val="-2"/>
                <w:sz w:val="24"/>
                <w:szCs w:val="24"/>
              </w:rPr>
            </w:r>
          </w:p>
        </w:tc>
        <w:tc>
          <w:tcPr>
            <w:tcBorders/>
            <w:tcW w:w="4678" w:type="dxa"/>
            <w:textDirection w:val="lrTb"/>
            <w:noWrap w:val="false"/>
          </w:tcPr>
          <w:p>
            <w:pPr>
              <w:widowControl w:val="true"/>
              <w:pBdr/>
              <w:spacing w:after="100" w:afterAutospacing="1" w:before="100" w:beforeAutospacing="1"/>
              <w:ind/>
              <w:rPr>
                <w:rFonts w:eastAsia="Times New Roman"/>
                <w:spacing w:val="-2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Картофель фермерский сорт «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Андретта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»</w:t>
            </w:r>
            <w:r>
              <w:rPr>
                <w:rFonts w:eastAsia="Times New Roman"/>
                <w:spacing w:val="-2"/>
                <w:sz w:val="24"/>
                <w:szCs w:val="24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00" w:afterAutospacing="1" w:before="100" w:beforeAutospacing="1"/>
              <w:ind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23,00</w:t>
            </w:r>
            <w:r>
              <w:rPr>
                <w:rFonts w:eastAsia="Times New Roman"/>
                <w:spacing w:val="-2"/>
                <w:sz w:val="24"/>
                <w:szCs w:val="24"/>
              </w:rPr>
            </w:r>
          </w:p>
        </w:tc>
        <w:tc>
          <w:tcPr>
            <w:tcBorders/>
            <w:tcW w:w="212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00" w:afterAutospacing="1" w:before="100" w:beforeAutospacing="1"/>
              <w:ind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65,00</w:t>
            </w:r>
            <w:r>
              <w:rPr>
                <w:rFonts w:eastAsia="Times New Roman"/>
                <w:spacing w:val="-2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17" w:type="dxa"/>
            <w:textDirection w:val="lrTb"/>
            <w:noWrap w:val="false"/>
          </w:tcPr>
          <w:p>
            <w:pPr>
              <w:widowControl w:val="true"/>
              <w:pBdr/>
              <w:spacing w:after="100" w:afterAutospacing="1" w:before="100" w:beforeAutospacing="1"/>
              <w:ind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3</w:t>
            </w:r>
            <w:r>
              <w:rPr>
                <w:rFonts w:eastAsia="Times New Roman"/>
                <w:spacing w:val="-2"/>
                <w:sz w:val="24"/>
                <w:szCs w:val="24"/>
              </w:rPr>
            </w:r>
          </w:p>
        </w:tc>
        <w:tc>
          <w:tcPr>
            <w:tcBorders/>
            <w:tcW w:w="4678" w:type="dxa"/>
            <w:textDirection w:val="lrTb"/>
            <w:noWrap w:val="false"/>
          </w:tcPr>
          <w:p>
            <w:pPr>
              <w:widowControl w:val="true"/>
              <w:pBdr/>
              <w:spacing w:after="100" w:afterAutospacing="1" w:before="100" w:beforeAutospacing="1"/>
              <w:ind/>
              <w:rPr>
                <w:rFonts w:eastAsia="Times New Roman"/>
                <w:spacing w:val="-2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Морковь «Детская»</w:t>
            </w:r>
            <w:r>
              <w:rPr>
                <w:rFonts w:eastAsia="Times New Roman"/>
                <w:spacing w:val="-2"/>
                <w:sz w:val="24"/>
                <w:szCs w:val="24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00" w:afterAutospacing="1" w:before="100" w:beforeAutospacing="1"/>
              <w:ind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25,00</w:t>
            </w:r>
            <w:r>
              <w:rPr>
                <w:rFonts w:eastAsia="Times New Roman"/>
                <w:spacing w:val="-2"/>
                <w:sz w:val="24"/>
                <w:szCs w:val="24"/>
              </w:rPr>
            </w:r>
          </w:p>
        </w:tc>
        <w:tc>
          <w:tcPr>
            <w:tcBorders/>
            <w:tcW w:w="2126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 w:after="100" w:afterAutospacing="1" w:before="100" w:beforeAutospacing="1"/>
              <w:ind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68,00</w:t>
            </w:r>
            <w:r>
              <w:rPr>
                <w:rFonts w:eastAsia="Times New Roman"/>
                <w:spacing w:val="-2"/>
                <w:sz w:val="24"/>
                <w:szCs w:val="24"/>
              </w:rPr>
            </w:r>
          </w:p>
        </w:tc>
      </w:tr>
    </w:tbl>
    <w:p>
      <w:pPr>
        <w:pBdr/>
        <w:spacing w:before="81" w:line="482" w:lineRule="auto"/>
        <w:ind w:firstLine="709"/>
        <w:jc w:val="right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</w:r>
      <w:r>
        <w:rPr>
          <w:rFonts w:eastAsia="Times New Roman"/>
          <w:sz w:val="24"/>
          <w:szCs w:val="24"/>
          <w:lang w:eastAsia="en-US"/>
        </w:rPr>
      </w:r>
    </w:p>
    <w:p>
      <w:pPr>
        <w:pBdr/>
        <w:spacing w:before="81" w:line="482" w:lineRule="auto"/>
        <w:ind w:firstLine="709"/>
        <w:jc w:val="right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Приложение</w:t>
      </w:r>
      <w:r>
        <w:rPr>
          <w:rFonts w:eastAsia="Times New Roman"/>
          <w:spacing w:val="-6"/>
          <w:sz w:val="24"/>
          <w:szCs w:val="24"/>
          <w:lang w:eastAsia="en-US"/>
        </w:rPr>
        <w:t xml:space="preserve"> 2</w:t>
      </w:r>
      <w:r>
        <w:rPr>
          <w:rFonts w:eastAsia="Times New Roman"/>
          <w:spacing w:val="-7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 xml:space="preserve">к</w:t>
      </w:r>
      <w:r>
        <w:rPr>
          <w:rFonts w:eastAsia="Times New Roman"/>
          <w:spacing w:val="-10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 xml:space="preserve">образцу</w:t>
      </w:r>
      <w:r>
        <w:rPr>
          <w:rFonts w:eastAsia="Times New Roman"/>
          <w:spacing w:val="-10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 xml:space="preserve">задания</w:t>
      </w:r>
      <w:r>
        <w:rPr>
          <w:rFonts w:eastAsia="Times New Roman"/>
          <w:sz w:val="24"/>
          <w:szCs w:val="24"/>
          <w:lang w:eastAsia="en-US"/>
        </w:rPr>
      </w:r>
    </w:p>
    <w:p>
      <w:pPr>
        <w:pBdr/>
        <w:spacing w:before="81" w:line="482" w:lineRule="auto"/>
        <w:ind w:firstLine="709"/>
        <w:jc w:val="center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Данные к образцу задания модуля 2</w:t>
      </w:r>
      <w:r>
        <w:rPr>
          <w:rFonts w:eastAsia="Times New Roman"/>
          <w:sz w:val="24"/>
          <w:szCs w:val="24"/>
          <w:lang w:eastAsia="en-US"/>
        </w:rPr>
      </w:r>
    </w:p>
    <w:p>
      <w:pPr>
        <w:widowControl w:val="true"/>
        <w:numPr>
          <w:ilvl w:val="0"/>
          <w:numId w:val="2"/>
        </w:numPr>
        <w:pBdr/>
        <w:tabs>
          <w:tab w:val="left" w:leader="none" w:pos="1134"/>
        </w:tabs>
        <w:spacing w:after="160" w:before="225" w:line="360" w:lineRule="auto"/>
        <w:ind w:right="-2" w:firstLine="707" w:left="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Оформить в программе возврат поставщику, в связи с пересортицей товара следующих товаров:</w:t>
      </w:r>
      <w:r>
        <w:rPr>
          <w:rFonts w:eastAsia="Times New Roman"/>
          <w:sz w:val="24"/>
          <w:szCs w:val="24"/>
          <w:lang w:eastAsia="en-US"/>
        </w:rPr>
      </w:r>
    </w:p>
    <w:p>
      <w:pPr>
        <w:pBdr/>
        <w:spacing w:before="98"/>
        <w:ind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</w:r>
      <w:r>
        <w:rPr>
          <w:rFonts w:eastAsia="Times New Roman"/>
          <w:sz w:val="24"/>
          <w:szCs w:val="24"/>
          <w:lang w:eastAsia="en-US"/>
        </w:rPr>
      </w:r>
    </w:p>
    <w:tbl>
      <w:tblPr>
        <w:tblStyle w:val="740"/>
        <w:tblW w:w="0" w:type="auto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814"/>
        <w:gridCol w:w="2694"/>
      </w:tblGrid>
      <w:tr>
        <w:trPr>
          <w:trHeight w:val="645"/>
        </w:trPr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 w:line="315" w:lineRule="exact"/>
              <w:ind w:left="218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10"/>
                <w:sz w:val="24"/>
                <w:szCs w:val="24"/>
                <w:lang w:eastAsia="en-US"/>
              </w:rPr>
              <w:t xml:space="preserve">№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  <w:p>
            <w:pPr>
              <w:pBdr/>
              <w:spacing w:before="2" w:line="308" w:lineRule="exact"/>
              <w:ind w:left="165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4"/>
                <w:lang w:eastAsia="en-US"/>
              </w:rPr>
              <w:t xml:space="preserve">п/п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5814" w:type="dxa"/>
            <w:textDirection w:val="lrTb"/>
            <w:noWrap w:val="false"/>
          </w:tcPr>
          <w:p>
            <w:pPr>
              <w:pBdr/>
              <w:spacing w:line="315" w:lineRule="exact"/>
              <w:ind w:left="1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4"/>
                <w:lang w:eastAsia="en-US"/>
              </w:rPr>
              <w:t xml:space="preserve">Наименование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2694" w:type="dxa"/>
            <w:textDirection w:val="lrTb"/>
            <w:noWrap w:val="false"/>
          </w:tcPr>
          <w:p>
            <w:pPr>
              <w:pBdr/>
              <w:spacing w:line="315" w:lineRule="exact"/>
              <w:ind w:right="5" w:left="9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4"/>
                <w:lang w:eastAsia="en-US"/>
              </w:rPr>
              <w:t xml:space="preserve">Количество</w:t>
            </w:r>
            <w:r>
              <w:rPr>
                <w:rFonts w:eastAsia="Times New Roman"/>
                <w:spacing w:val="-2"/>
                <w:sz w:val="24"/>
                <w:szCs w:val="24"/>
                <w:lang w:eastAsia="en-US"/>
              </w:rPr>
              <w:t xml:space="preserve">,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  <w:p>
            <w:pPr>
              <w:pBdr/>
              <w:spacing w:before="2" w:line="308" w:lineRule="exact"/>
              <w:ind w:left="9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4"/>
                <w:lang w:eastAsia="en-US"/>
              </w:rPr>
              <w:t xml:space="preserve">кг</w:t>
            </w:r>
            <w:r>
              <w:rPr>
                <w:rFonts w:eastAsia="Times New Roman"/>
                <w:spacing w:val="-5"/>
                <w:sz w:val="24"/>
                <w:szCs w:val="24"/>
                <w:lang w:eastAsia="en-US"/>
              </w:rPr>
              <w:t xml:space="preserve">.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>
          <w:trHeight w:val="321"/>
        </w:trPr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 w:line="301" w:lineRule="exact"/>
              <w:ind w:left="107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10"/>
                <w:sz w:val="24"/>
                <w:szCs w:val="24"/>
                <w:lang w:eastAsia="en-US"/>
              </w:rPr>
              <w:t xml:space="preserve">1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5814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Капуста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белокочанная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«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Слава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»</w:t>
            </w:r>
            <w:r>
              <w:rPr>
                <w:rFonts w:eastAsiaTheme="minorHAnsi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2694" w:type="dxa"/>
            <w:textDirection w:val="lrTb"/>
            <w:noWrap w:val="false"/>
          </w:tcPr>
          <w:p>
            <w:pPr>
              <w:pBdr/>
              <w:spacing w:line="301" w:lineRule="exact"/>
              <w:ind w:left="107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4"/>
                <w:sz w:val="24"/>
                <w:szCs w:val="24"/>
                <w:lang w:eastAsia="en-US"/>
              </w:rPr>
              <w:t xml:space="preserve">5,00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>
          <w:trHeight w:val="321"/>
        </w:trPr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 w:line="301" w:lineRule="exact"/>
              <w:ind w:left="107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10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5814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Картофель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фермерский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сорт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«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Андретта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»</w:t>
            </w:r>
            <w:r>
              <w:rPr>
                <w:rFonts w:eastAsiaTheme="minorHAnsi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2694" w:type="dxa"/>
            <w:textDirection w:val="lrTb"/>
            <w:noWrap w:val="false"/>
          </w:tcPr>
          <w:p>
            <w:pPr>
              <w:pBdr/>
              <w:spacing w:line="301" w:lineRule="exact"/>
              <w:ind w:left="107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4"/>
                <w:sz w:val="24"/>
                <w:szCs w:val="24"/>
                <w:lang w:eastAsia="en-US"/>
              </w:rPr>
              <w:t xml:space="preserve">5,00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>
          <w:trHeight w:val="324"/>
        </w:trPr>
        <w:tc>
          <w:tcPr>
            <w:tcBorders/>
            <w:tcW w:w="708" w:type="dxa"/>
            <w:textDirection w:val="lrTb"/>
            <w:noWrap w:val="false"/>
          </w:tcPr>
          <w:p>
            <w:pPr>
              <w:pBdr/>
              <w:spacing w:line="304" w:lineRule="exact"/>
              <w:ind w:left="107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10"/>
                <w:sz w:val="24"/>
                <w:szCs w:val="24"/>
                <w:lang w:eastAsia="en-US"/>
              </w:rPr>
              <w:t xml:space="preserve">3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5814" w:type="dxa"/>
            <w:textDirection w:val="lrTb"/>
            <w:noWrap w:val="false"/>
          </w:tcPr>
          <w:p>
            <w:pPr>
              <w:pBdr/>
              <w:spacing w:line="276" w:lineRule="auto"/>
              <w:ind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Морковь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«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Детская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»</w:t>
            </w:r>
            <w:r>
              <w:rPr>
                <w:rFonts w:eastAsiaTheme="minorHAnsi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2694" w:type="dxa"/>
            <w:textDirection w:val="lrTb"/>
            <w:noWrap w:val="false"/>
          </w:tcPr>
          <w:p>
            <w:pPr>
              <w:pBdr/>
              <w:spacing w:line="304" w:lineRule="exact"/>
              <w:ind w:left="107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4"/>
                <w:sz w:val="24"/>
                <w:szCs w:val="24"/>
                <w:lang w:eastAsia="en-US"/>
              </w:rPr>
              <w:t xml:space="preserve">5,00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</w:tbl>
    <w:p>
      <w:pPr>
        <w:widowControl w:val="true"/>
        <w:numPr>
          <w:ilvl w:val="0"/>
          <w:numId w:val="2"/>
        </w:numPr>
        <w:pBdr/>
        <w:tabs>
          <w:tab w:val="left" w:leader="none" w:pos="1134"/>
        </w:tabs>
        <w:spacing w:after="160" w:before="315" w:line="360" w:lineRule="auto"/>
        <w:ind w:right="-2" w:firstLine="707" w:left="0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По представленным в таблице данным рассчитайте прибыль, уровень рентабельности проданной продукции, уровень рентабельности понесенных</w:t>
      </w:r>
      <w:r>
        <w:rPr>
          <w:rFonts w:eastAsia="Times New Roman"/>
          <w:spacing w:val="-8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 xml:space="preserve">затрат.</w:t>
      </w:r>
      <w:r>
        <w:rPr>
          <w:rFonts w:eastAsia="Times New Roman"/>
          <w:spacing w:val="-11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 xml:space="preserve">Сделайте</w:t>
      </w:r>
      <w:r>
        <w:rPr>
          <w:rFonts w:eastAsia="Times New Roman"/>
          <w:spacing w:val="-8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 xml:space="preserve">аналитические</w:t>
      </w:r>
      <w:r>
        <w:rPr>
          <w:rFonts w:eastAsia="Times New Roman"/>
          <w:spacing w:val="-11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 xml:space="preserve">выводы</w:t>
      </w:r>
      <w:r>
        <w:rPr>
          <w:rFonts w:eastAsia="Times New Roman"/>
          <w:spacing w:val="-10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 xml:space="preserve">о</w:t>
      </w:r>
      <w:r>
        <w:rPr>
          <w:rFonts w:eastAsia="Times New Roman"/>
          <w:spacing w:val="-4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 xml:space="preserve">финансовом</w:t>
      </w:r>
      <w:r>
        <w:rPr>
          <w:rFonts w:eastAsia="Times New Roman"/>
          <w:spacing w:val="-11"/>
          <w:sz w:val="24"/>
          <w:szCs w:val="24"/>
          <w:lang w:eastAsia="en-US"/>
        </w:rPr>
        <w:t xml:space="preserve"> </w:t>
      </w:r>
      <w:r>
        <w:rPr>
          <w:rFonts w:eastAsia="Times New Roman"/>
          <w:sz w:val="24"/>
          <w:szCs w:val="24"/>
          <w:lang w:eastAsia="en-US"/>
        </w:rPr>
        <w:t xml:space="preserve">состоянии организации за три периода.</w:t>
      </w:r>
      <w:r>
        <w:rPr>
          <w:rFonts w:eastAsia="Times New Roman"/>
          <w:sz w:val="24"/>
          <w:szCs w:val="24"/>
          <w:lang w:eastAsia="en-US"/>
        </w:rPr>
      </w:r>
    </w:p>
    <w:p>
      <w:pPr>
        <w:pBdr/>
        <w:spacing w:before="99"/>
        <w:ind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</w:r>
      <w:r>
        <w:rPr>
          <w:rFonts w:eastAsia="Times New Roman"/>
          <w:sz w:val="24"/>
          <w:szCs w:val="24"/>
          <w:lang w:eastAsia="en-US"/>
        </w:rPr>
      </w:r>
    </w:p>
    <w:tbl>
      <w:tblPr>
        <w:tblStyle w:val="740"/>
        <w:tblW w:w="0" w:type="auto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089"/>
        <w:gridCol w:w="1274"/>
        <w:gridCol w:w="1274"/>
        <w:gridCol w:w="1133"/>
        <w:gridCol w:w="993"/>
        <w:gridCol w:w="884"/>
      </w:tblGrid>
      <w:tr>
        <w:trPr>
          <w:trHeight w:val="551"/>
        </w:trPr>
        <w:tc>
          <w:tcPr>
            <w:tcBorders/>
            <w:tcW w:w="567" w:type="dxa"/>
            <w:vMerge w:val="restart"/>
            <w:textDirection w:val="lrTb"/>
            <w:noWrap w:val="false"/>
          </w:tcPr>
          <w:p>
            <w:pPr>
              <w:pBdr/>
              <w:spacing w:before="135"/>
              <w:ind w:right="254" w:left="107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10"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eastAsia="Times New Roman"/>
                <w:spacing w:val="-4"/>
                <w:sz w:val="24"/>
                <w:szCs w:val="24"/>
                <w:lang w:eastAsia="en-US"/>
              </w:rPr>
              <w:t xml:space="preserve">п/п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3089" w:type="dxa"/>
            <w:vMerge w:val="restart"/>
            <w:textDirection w:val="lrTb"/>
            <w:noWrap w:val="false"/>
          </w:tcPr>
          <w:p>
            <w:pPr>
              <w:pBdr/>
              <w:spacing w:before="272"/>
              <w:ind w:left="107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Наименование</w:t>
            </w:r>
            <w:r>
              <w:rPr>
                <w:rFonts w:eastAsia="Times New Roman"/>
                <w:spacing w:val="-7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4"/>
                <w:lang w:eastAsia="en-US"/>
              </w:rPr>
              <w:t xml:space="preserve">показателя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1274" w:type="dxa"/>
            <w:vMerge w:val="restart"/>
            <w:textDirection w:val="lrTb"/>
            <w:noWrap w:val="false"/>
          </w:tcPr>
          <w:p>
            <w:pPr>
              <w:pBdr/>
              <w:spacing w:before="135"/>
              <w:ind w:right="257" w:firstLine="117" w:left="273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4"/>
                <w:sz w:val="24"/>
                <w:szCs w:val="24"/>
                <w:lang w:eastAsia="en-US"/>
              </w:rPr>
              <w:t xml:space="preserve">1-ый </w:t>
            </w:r>
            <w:r>
              <w:rPr>
                <w:rFonts w:eastAsia="Times New Roman"/>
                <w:spacing w:val="-2"/>
                <w:sz w:val="24"/>
                <w:szCs w:val="24"/>
                <w:lang w:eastAsia="en-US"/>
              </w:rPr>
              <w:t xml:space="preserve">период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1274" w:type="dxa"/>
            <w:vMerge w:val="restart"/>
            <w:textDirection w:val="lrTb"/>
            <w:noWrap w:val="false"/>
          </w:tcPr>
          <w:p>
            <w:pPr>
              <w:pBdr/>
              <w:spacing w:before="135"/>
              <w:ind w:right="260" w:firstLine="139" w:left="274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4"/>
                <w:sz w:val="24"/>
                <w:szCs w:val="24"/>
                <w:lang w:eastAsia="en-US"/>
              </w:rPr>
              <w:t xml:space="preserve">2-ой </w:t>
            </w:r>
            <w:r>
              <w:rPr>
                <w:rFonts w:eastAsia="Times New Roman"/>
                <w:spacing w:val="-2"/>
                <w:sz w:val="24"/>
                <w:szCs w:val="24"/>
                <w:lang w:eastAsia="en-US"/>
              </w:rPr>
              <w:t xml:space="preserve">период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1133" w:type="dxa"/>
            <w:vMerge w:val="restart"/>
            <w:textDirection w:val="lrTb"/>
            <w:noWrap w:val="false"/>
          </w:tcPr>
          <w:p>
            <w:pPr>
              <w:pBdr/>
              <w:spacing w:before="135"/>
              <w:ind w:right="184" w:firstLine="132" w:left="205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4"/>
                <w:sz w:val="24"/>
                <w:szCs w:val="24"/>
                <w:lang w:eastAsia="en-US"/>
              </w:rPr>
              <w:t xml:space="preserve">3-ий </w:t>
            </w:r>
            <w:r>
              <w:rPr>
                <w:rFonts w:eastAsia="Times New Roman"/>
                <w:spacing w:val="-2"/>
                <w:sz w:val="24"/>
                <w:szCs w:val="24"/>
                <w:lang w:eastAsia="en-US"/>
              </w:rPr>
              <w:t xml:space="preserve">период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Borders/>
            <w:tcW w:w="1877" w:type="dxa"/>
            <w:textDirection w:val="lrTb"/>
            <w:noWrap w:val="false"/>
          </w:tcPr>
          <w:p>
            <w:pPr>
              <w:pBdr/>
              <w:spacing w:line="268" w:lineRule="exact"/>
              <w:ind w:left="109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4"/>
                <w:lang w:eastAsia="en-US"/>
              </w:rPr>
              <w:t xml:space="preserve">Относительное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  <w:p>
            <w:pPr>
              <w:pBdr/>
              <w:spacing w:line="264" w:lineRule="exact"/>
              <w:ind w:left="109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отклонение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,</w:t>
            </w:r>
            <w:r>
              <w:rPr>
                <w:rFonts w:eastAsia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/>
                <w:spacing w:val="-10"/>
                <w:sz w:val="24"/>
                <w:szCs w:val="24"/>
                <w:lang w:eastAsia="en-US"/>
              </w:rPr>
              <w:t xml:space="preserve">%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>
          <w:trHeight w:val="275"/>
        </w:trPr>
        <w:tc>
          <w:tcPr>
            <w:tcBorders>
              <w:top w:val="non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</w:tcBorders>
            <w:tcW w:w="308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</w:tcBorders>
            <w:tcW w:w="127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</w:tcBorders>
            <w:tcW w:w="127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</w:tcBorders>
            <w:tcW w:w="113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Bdr/>
              <w:spacing w:line="256" w:lineRule="exact"/>
              <w:ind w:right="3" w:left="12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4"/>
                <w:lang w:eastAsia="en-US"/>
              </w:rPr>
              <w:t xml:space="preserve">2/1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884" w:type="dxa"/>
            <w:textDirection w:val="lrTb"/>
            <w:noWrap w:val="false"/>
          </w:tcPr>
          <w:p>
            <w:pPr>
              <w:pBdr/>
              <w:spacing w:line="256" w:lineRule="exact"/>
              <w:ind w:left="271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5"/>
                <w:sz w:val="24"/>
                <w:szCs w:val="24"/>
                <w:lang w:eastAsia="en-US"/>
              </w:rPr>
              <w:t xml:space="preserve">3/2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>
          <w:trHeight w:val="275"/>
        </w:trPr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 w:line="256" w:lineRule="exact"/>
              <w:ind w:left="107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10"/>
                <w:sz w:val="24"/>
                <w:szCs w:val="24"/>
                <w:lang w:eastAsia="en-US"/>
              </w:rPr>
              <w:t xml:space="preserve">1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3089" w:type="dxa"/>
            <w:textDirection w:val="lrTb"/>
            <w:noWrap w:val="false"/>
          </w:tcPr>
          <w:p>
            <w:pPr>
              <w:pBdr/>
              <w:spacing w:line="276" w:lineRule="auto"/>
              <w:ind w:left="107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Выручка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,</w:t>
            </w:r>
            <w:r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тыс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.</w:t>
            </w:r>
            <w:r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/>
                <w:spacing w:val="-4"/>
                <w:sz w:val="24"/>
                <w:szCs w:val="24"/>
                <w:lang w:eastAsia="en-US"/>
              </w:rPr>
              <w:t xml:space="preserve">руб</w:t>
            </w:r>
            <w:r>
              <w:rPr>
                <w:rFonts w:eastAsia="Times New Roman"/>
                <w:spacing w:val="-4"/>
                <w:sz w:val="24"/>
                <w:szCs w:val="24"/>
                <w:lang w:eastAsia="en-US"/>
              </w:rPr>
              <w:t xml:space="preserve">.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 w:line="256" w:lineRule="exact"/>
              <w:ind w:left="108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54 </w:t>
            </w:r>
            <w:r>
              <w:rPr>
                <w:rFonts w:eastAsia="Times New Roman"/>
                <w:spacing w:val="-5"/>
                <w:sz w:val="24"/>
                <w:szCs w:val="24"/>
                <w:lang w:eastAsia="en-US"/>
              </w:rPr>
              <w:t xml:space="preserve">190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 w:line="256" w:lineRule="exact"/>
              <w:ind w:left="109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57 </w:t>
            </w:r>
            <w:r>
              <w:rPr>
                <w:rFonts w:eastAsia="Times New Roman"/>
                <w:spacing w:val="-5"/>
                <w:sz w:val="24"/>
                <w:szCs w:val="24"/>
                <w:lang w:eastAsia="en-US"/>
              </w:rPr>
              <w:t xml:space="preserve">800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1133" w:type="dxa"/>
            <w:vAlign w:val="center"/>
            <w:textDirection w:val="lrTb"/>
            <w:noWrap w:val="false"/>
          </w:tcPr>
          <w:p>
            <w:pPr>
              <w:pBdr/>
              <w:spacing w:line="256" w:lineRule="exact"/>
              <w:ind w:left="109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53 </w:t>
            </w:r>
            <w:r>
              <w:rPr>
                <w:rFonts w:eastAsia="Times New Roman"/>
                <w:spacing w:val="-5"/>
                <w:sz w:val="24"/>
                <w:szCs w:val="24"/>
                <w:lang w:eastAsia="en-US"/>
              </w:rPr>
              <w:t xml:space="preserve">750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88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>
          <w:trHeight w:val="275"/>
        </w:trPr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 w:line="256" w:lineRule="exact"/>
              <w:ind w:left="107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10"/>
                <w:sz w:val="24"/>
                <w:szCs w:val="24"/>
                <w:lang w:eastAsia="en-US"/>
              </w:rPr>
              <w:t xml:space="preserve">2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3089" w:type="dxa"/>
            <w:textDirection w:val="lrTb"/>
            <w:noWrap w:val="false"/>
          </w:tcPr>
          <w:p>
            <w:pPr>
              <w:pBdr/>
              <w:spacing w:line="276" w:lineRule="auto"/>
              <w:ind w:left="107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Себестоимость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,</w:t>
            </w:r>
            <w:r>
              <w:rPr>
                <w:rFonts w:eastAsia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тыс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.</w:t>
            </w:r>
            <w:r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/>
                <w:spacing w:val="-4"/>
                <w:sz w:val="24"/>
                <w:szCs w:val="24"/>
                <w:lang w:eastAsia="en-US"/>
              </w:rPr>
              <w:t xml:space="preserve">руб</w:t>
            </w:r>
            <w:r>
              <w:rPr>
                <w:rFonts w:eastAsia="Times New Roman"/>
                <w:spacing w:val="-4"/>
                <w:sz w:val="24"/>
                <w:szCs w:val="24"/>
                <w:lang w:eastAsia="en-US"/>
              </w:rPr>
              <w:t xml:space="preserve">.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 w:line="256" w:lineRule="exact"/>
              <w:ind w:left="108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45 </w:t>
            </w:r>
            <w:r>
              <w:rPr>
                <w:rFonts w:eastAsia="Times New Roman"/>
                <w:spacing w:val="-5"/>
                <w:sz w:val="24"/>
                <w:szCs w:val="24"/>
                <w:lang w:eastAsia="en-US"/>
              </w:rPr>
              <w:t xml:space="preserve">020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 w:line="256" w:lineRule="exact"/>
              <w:ind w:left="109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49 </w:t>
            </w:r>
            <w:r>
              <w:rPr>
                <w:rFonts w:eastAsia="Times New Roman"/>
                <w:spacing w:val="-5"/>
                <w:sz w:val="24"/>
                <w:szCs w:val="24"/>
                <w:lang w:eastAsia="en-US"/>
              </w:rPr>
              <w:t xml:space="preserve">260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1133" w:type="dxa"/>
            <w:vAlign w:val="center"/>
            <w:textDirection w:val="lrTb"/>
            <w:noWrap w:val="false"/>
          </w:tcPr>
          <w:p>
            <w:pPr>
              <w:pBdr/>
              <w:spacing w:line="256" w:lineRule="exact"/>
              <w:ind w:left="109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45 </w:t>
            </w:r>
            <w:r>
              <w:rPr>
                <w:rFonts w:eastAsia="Times New Roman"/>
                <w:spacing w:val="-5"/>
                <w:sz w:val="24"/>
                <w:szCs w:val="24"/>
                <w:lang w:eastAsia="en-US"/>
              </w:rPr>
              <w:t xml:space="preserve">320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88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>
          <w:trHeight w:val="278"/>
        </w:trPr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 w:line="258" w:lineRule="exact"/>
              <w:ind w:left="107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10"/>
                <w:sz w:val="24"/>
                <w:szCs w:val="24"/>
                <w:lang w:eastAsia="en-US"/>
              </w:rPr>
              <w:t xml:space="preserve">3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3089" w:type="dxa"/>
            <w:textDirection w:val="lrTb"/>
            <w:noWrap w:val="false"/>
          </w:tcPr>
          <w:p>
            <w:pPr>
              <w:pBdr/>
              <w:spacing w:line="276" w:lineRule="auto"/>
              <w:ind w:left="107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Прибыль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,</w:t>
            </w:r>
            <w:r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тыс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.</w:t>
            </w:r>
            <w:r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/>
                <w:spacing w:val="-4"/>
                <w:sz w:val="24"/>
                <w:szCs w:val="24"/>
                <w:lang w:eastAsia="en-US"/>
              </w:rPr>
              <w:t xml:space="preserve">руб</w:t>
            </w:r>
            <w:r>
              <w:rPr>
                <w:rFonts w:eastAsia="Times New Roman"/>
                <w:spacing w:val="-4"/>
                <w:sz w:val="24"/>
                <w:szCs w:val="24"/>
                <w:lang w:eastAsia="en-US"/>
              </w:rPr>
              <w:t xml:space="preserve">.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127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127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11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88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>
          <w:trHeight w:val="551"/>
        </w:trPr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 w:before="128"/>
              <w:ind w:left="107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10"/>
                <w:sz w:val="24"/>
                <w:szCs w:val="24"/>
                <w:lang w:eastAsia="en-US"/>
              </w:rPr>
              <w:t xml:space="preserve">4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3089" w:type="dxa"/>
            <w:textDirection w:val="lrTb"/>
            <w:noWrap w:val="false"/>
          </w:tcPr>
          <w:p>
            <w:pPr>
              <w:pBdr/>
              <w:tabs>
                <w:tab w:val="left" w:leader="none" w:pos="1367"/>
              </w:tabs>
              <w:spacing w:line="276" w:lineRule="auto"/>
              <w:ind w:left="107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4"/>
                <w:lang w:eastAsia="en-US"/>
              </w:rPr>
              <w:t xml:space="preserve">Уровень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4"/>
                <w:lang w:eastAsia="en-US"/>
              </w:rPr>
              <w:t xml:space="preserve">рентабельности</w:t>
            </w:r>
            <w:r>
              <w:rPr>
                <w:rFonts w:eastAsia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проданной</w:t>
            </w:r>
            <w:r>
              <w:rPr>
                <w:rFonts w:eastAsia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продукции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,</w:t>
            </w:r>
            <w:r>
              <w:rPr>
                <w:rFonts w:eastAsia="Times New Roman"/>
                <w:spacing w:val="-7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/>
                <w:spacing w:val="-12"/>
                <w:sz w:val="24"/>
                <w:szCs w:val="24"/>
                <w:lang w:eastAsia="en-US"/>
              </w:rPr>
              <w:t xml:space="preserve">%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127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127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11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88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  <w:tr>
        <w:trPr>
          <w:trHeight w:val="551"/>
        </w:trPr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 w:before="128"/>
              <w:ind w:left="107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10"/>
                <w:sz w:val="24"/>
                <w:szCs w:val="24"/>
                <w:lang w:eastAsia="en-US"/>
              </w:rPr>
              <w:t xml:space="preserve">5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3089" w:type="dxa"/>
            <w:textDirection w:val="lrTb"/>
            <w:noWrap w:val="false"/>
          </w:tcPr>
          <w:p>
            <w:pPr>
              <w:pBdr/>
              <w:tabs>
                <w:tab w:val="left" w:leader="none" w:pos="1367"/>
              </w:tabs>
              <w:spacing w:line="276" w:lineRule="auto"/>
              <w:ind w:left="107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pacing w:val="-2"/>
                <w:sz w:val="24"/>
                <w:szCs w:val="24"/>
                <w:lang w:eastAsia="en-US"/>
              </w:rPr>
              <w:t xml:space="preserve">Уровень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4"/>
                <w:lang w:eastAsia="en-US"/>
              </w:rPr>
              <w:t xml:space="preserve">рентабельности</w:t>
            </w:r>
            <w:r>
              <w:rPr>
                <w:rFonts w:eastAsia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затрат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,</w:t>
            </w:r>
            <w:r>
              <w:rPr>
                <w:rFonts w:eastAsia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 New Roman"/>
                <w:spacing w:val="-10"/>
                <w:sz w:val="24"/>
                <w:szCs w:val="24"/>
                <w:lang w:eastAsia="en-US"/>
              </w:rPr>
              <w:t xml:space="preserve">%</w:t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127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127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11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  <w:tc>
          <w:tcPr>
            <w:tcBorders/>
            <w:tcW w:w="88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</w:r>
            <w:r>
              <w:rPr>
                <w:rFonts w:eastAsia="Times New Roman"/>
                <w:sz w:val="24"/>
                <w:szCs w:val="24"/>
                <w:lang w:eastAsia="en-US"/>
              </w:rPr>
            </w:r>
          </w:p>
        </w:tc>
      </w:tr>
    </w:tbl>
    <w:p>
      <w:pPr>
        <w:widowControl w:val="true"/>
        <w:pBdr/>
        <w:spacing w:after="160" w:line="259" w:lineRule="auto"/>
        <w:ind/>
        <w:rPr>
          <w:rFonts w:asciiTheme="minorHAnsi" w:hAnsiTheme="minorHAnsi" w:eastAsiaTheme="minorHAnsi" w:cstheme="minorBidi"/>
          <w:sz w:val="24"/>
          <w:szCs w:val="24"/>
          <w:lang w:eastAsia="en-US"/>
        </w:rPr>
      </w:pPr>
      <w:r>
        <w:rPr>
          <w:rFonts w:asciiTheme="minorHAnsi" w:hAnsiTheme="minorHAnsi" w:eastAsiaTheme="minorHAnsi" w:cstheme="minorBidi"/>
          <w:sz w:val="24"/>
          <w:szCs w:val="24"/>
          <w:lang w:eastAsia="en-US"/>
        </w:rPr>
      </w:r>
      <w:r>
        <w:rPr>
          <w:rFonts w:asciiTheme="minorHAnsi" w:hAnsiTheme="minorHAnsi" w:eastAsiaTheme="minorHAnsi" w:cstheme="minorBidi"/>
          <w:sz w:val="24"/>
          <w:szCs w:val="24"/>
          <w:lang w:eastAsia="en-US"/>
        </w:rPr>
      </w:r>
    </w:p>
    <w:p>
      <w:pPr>
        <w:widowControl w:val="true"/>
        <w:pBdr/>
        <w:spacing w:after="160" w:line="259" w:lineRule="auto"/>
        <w:ind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Вывод:</w:t>
      </w:r>
      <w:r>
        <w:rPr>
          <w:rFonts w:eastAsiaTheme="minorHAnsi"/>
          <w:sz w:val="24"/>
          <w:szCs w:val="24"/>
          <w:lang w:eastAsia="en-US"/>
        </w:rPr>
      </w:r>
    </w:p>
    <w:p>
      <w:pPr>
        <w:widowControl w:val="true"/>
        <w:pBdr/>
        <w:spacing w:after="100" w:afterAutospacing="1" w:before="100" w:beforeAutospacing="1"/>
        <w:ind/>
        <w:rPr>
          <w:rFonts w:eastAsia="Times New Roman"/>
          <w:spacing w:val="-2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</w:r>
      <w:r>
        <w:rPr>
          <w:rFonts w:eastAsia="Times New Roman"/>
          <w:spacing w:val="-2"/>
          <w:sz w:val="24"/>
          <w:szCs w:val="24"/>
        </w:rPr>
      </w:r>
    </w:p>
    <w:p>
      <w:pPr>
        <w:pBdr/>
        <w:tabs>
          <w:tab w:val="left" w:leader="none" w:pos="945"/>
        </w:tabs>
        <w:spacing/>
        <w:ind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sectPr>
      <w:footerReference w:type="default" r:id="rId10"/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Tahoma">
    <w:panose1 w:val="020B0604030504040204"/>
  </w:font>
  <w:font w:name="MS Mincho">
    <w:panose1 w:val="020206030504050903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1"/>
      <w:pBdr/>
      <w:spacing w:line="14" w:lineRule="auto"/>
      <w:ind/>
      <w:rPr>
        <w:sz w:val="20"/>
      </w:rPr>
    </w:pPr>
    <w:r>
      <w:rPr>
        <w:sz w:val="20"/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0" behindDoc="1" locked="0" layoutInCell="1" allowOverlap="1">
              <wp:simplePos x="0" y="0"/>
              <wp:positionH relativeFrom="page">
                <wp:posOffset>707262</wp:posOffset>
              </wp:positionH>
              <wp:positionV relativeFrom="page">
                <wp:posOffset>10082162</wp:posOffset>
              </wp:positionV>
              <wp:extent cx="878840" cy="240029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878840" cy="2400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Bdr/>
                            <w:spacing w:before="32" w:line="208" w:lineRule="auto"/>
                            <w:ind w:right="18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</w:r>
                          <w:r>
                            <w:rPr>
                              <w:sz w:val="16"/>
                            </w:rPr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-251658240;o:allowoverlap:true;o:allowincell:true;mso-position-horizontal-relative:page;margin-left:55.69pt;mso-position-horizontal:absolute;mso-position-vertical-relative:page;margin-top:793.87pt;mso-position-vertical:absolute;width:69.20pt;height:18.90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pBdr/>
                      <w:spacing w:before="32" w:line="208" w:lineRule="auto"/>
                      <w:ind w:right="18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</w:r>
                    <w:r>
                      <w:rPr>
                        <w:sz w:val="16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9699790"/>
      <w:docPartObj>
        <w:docPartGallery w:val="Page Numbers (Bottom of Page)"/>
        <w:docPartUnique w:val="true"/>
      </w:docPartObj>
      <w:rPr/>
    </w:sdtPr>
    <w:sdtContent>
      <w:p>
        <w:pPr>
          <w:pStyle w:val="733"/>
          <w:pBdr/>
          <w:spacing/>
          <w:ind/>
          <w:jc w:val="right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4</w:t>
        </w:r>
        <w:r>
          <w:fldChar w:fldCharType="end"/>
        </w:r>
        <w:r/>
      </w:p>
    </w:sdtContent>
  </w:sdt>
  <w:p>
    <w:pPr>
      <w:pStyle w:val="73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708" w:left="113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708" w:left="2131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708" w:left="3123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708" w:left="411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708" w:left="5106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708" w:left="6098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708" w:left="7090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708" w:left="8082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708" w:left="9073"/>
      </w:pPr>
      <w:rPr>
        <w:rFonts w:hint="default"/>
        <w:lang w:val="ru-RU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1069"/>
      </w:pPr>
      <w:rPr>
        <w:rFonts w:hint="default" w:ascii="Symbol" w:hAnsi="Symbol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9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 Light"/>
    <w:basedOn w:val="72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72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72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72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7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72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2"/>
    <w:basedOn w:val="723"/>
    <w:next w:val="723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723"/>
    <w:next w:val="723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723"/>
    <w:next w:val="723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723"/>
    <w:next w:val="723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723"/>
    <w:next w:val="723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723"/>
    <w:next w:val="723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723"/>
    <w:next w:val="723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723"/>
    <w:next w:val="723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725"/>
    <w:link w:val="7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2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2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25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25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25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25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25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2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723"/>
    <w:next w:val="723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725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723"/>
    <w:next w:val="723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725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723"/>
    <w:next w:val="723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725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72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723"/>
    <w:next w:val="723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725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72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723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72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725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725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72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72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725"/>
    <w:link w:val="731"/>
    <w:uiPriority w:val="99"/>
    <w:pPr>
      <w:pBdr/>
      <w:spacing/>
      <w:ind/>
    </w:pPr>
  </w:style>
  <w:style w:type="character" w:styleId="178">
    <w:name w:val="Footer Char"/>
    <w:basedOn w:val="725"/>
    <w:link w:val="733"/>
    <w:uiPriority w:val="99"/>
    <w:pPr>
      <w:pBdr/>
      <w:spacing/>
      <w:ind/>
    </w:pPr>
  </w:style>
  <w:style w:type="paragraph" w:styleId="179">
    <w:name w:val="Caption"/>
    <w:basedOn w:val="723"/>
    <w:next w:val="72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723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725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725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723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725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725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72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72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723"/>
    <w:next w:val="723"/>
    <w:uiPriority w:val="99"/>
    <w:unhideWhenUsed/>
    <w:pPr>
      <w:pBdr/>
      <w:spacing w:after="0" w:afterAutospacing="0"/>
      <w:ind/>
    </w:pPr>
  </w:style>
  <w:style w:type="paragraph" w:styleId="723" w:default="1">
    <w:name w:val="Normal"/>
    <w:qFormat/>
    <w:pPr>
      <w:widowControl w:val="false"/>
      <w:pBdr/>
      <w:spacing w:after="0" w:line="240" w:lineRule="auto"/>
      <w:ind/>
    </w:pPr>
    <w:rPr>
      <w:rFonts w:ascii="Times New Roman" w:hAnsi="Times New Roman" w:eastAsia="MS Mincho" w:cs="Times New Roman"/>
      <w:sz w:val="20"/>
      <w:szCs w:val="20"/>
      <w:lang w:eastAsia="ru-RU"/>
    </w:rPr>
  </w:style>
  <w:style w:type="paragraph" w:styleId="724">
    <w:name w:val="Heading 1"/>
    <w:basedOn w:val="723"/>
    <w:next w:val="723"/>
    <w:link w:val="738"/>
    <w:uiPriority w:val="1"/>
    <w:qFormat/>
    <w:pPr>
      <w:keepNext w:val="true"/>
      <w:keepLines w:val="true"/>
      <w:pBdr/>
      <w:spacing w:before="240"/>
      <w:ind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725" w:default="1">
    <w:name w:val="Default Paragraph Font"/>
    <w:uiPriority w:val="1"/>
    <w:semiHidden/>
    <w:unhideWhenUsed/>
    <w:pPr>
      <w:pBdr/>
      <w:spacing/>
      <w:ind/>
    </w:pPr>
  </w:style>
  <w:style w:type="table" w:styleId="72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7" w:default="1">
    <w:name w:val="No List"/>
    <w:uiPriority w:val="99"/>
    <w:semiHidden/>
    <w:unhideWhenUsed/>
    <w:pPr>
      <w:pBdr/>
      <w:spacing/>
      <w:ind/>
    </w:pPr>
  </w:style>
  <w:style w:type="paragraph" w:styleId="728" w:customStyle="1">
    <w:name w:val="Рабочий"/>
    <w:basedOn w:val="723"/>
    <w:qFormat/>
    <w:pPr>
      <w:pBdr/>
      <w:spacing/>
      <w:ind/>
    </w:pPr>
    <w:rPr>
      <w:sz w:val="24"/>
      <w:szCs w:val="24"/>
    </w:rPr>
  </w:style>
  <w:style w:type="paragraph" w:styleId="729" w:customStyle="1">
    <w:name w:val="Style"/>
    <w:pPr>
      <w:widowControl w:val="false"/>
      <w:pBdr/>
      <w:spacing w:after="0" w:line="240" w:lineRule="auto"/>
      <w:ind/>
    </w:pPr>
    <w:rPr>
      <w:rFonts w:ascii="Times New Roman" w:hAnsi="Times New Roman" w:eastAsia="MS Mincho" w:cs="Times New Roman"/>
      <w:sz w:val="24"/>
      <w:szCs w:val="24"/>
      <w:lang w:eastAsia="zh-CN"/>
    </w:rPr>
  </w:style>
  <w:style w:type="table" w:styleId="730">
    <w:name w:val="Table Grid"/>
    <w:basedOn w:val="726"/>
    <w:uiPriority w:val="59"/>
    <w:pPr>
      <w:pBdr/>
      <w:spacing w:after="0" w:line="240" w:lineRule="auto"/>
      <w:ind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31">
    <w:name w:val="Header"/>
    <w:basedOn w:val="723"/>
    <w:link w:val="732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732" w:customStyle="1">
    <w:name w:val="Верхний колонтитул Знак"/>
    <w:basedOn w:val="725"/>
    <w:link w:val="731"/>
    <w:uiPriority w:val="99"/>
    <w:pPr>
      <w:pBdr/>
      <w:spacing/>
      <w:ind/>
    </w:pPr>
    <w:rPr>
      <w:rFonts w:ascii="Times New Roman" w:hAnsi="Times New Roman" w:eastAsia="MS Mincho" w:cs="Times New Roman"/>
      <w:sz w:val="20"/>
      <w:szCs w:val="20"/>
      <w:lang w:eastAsia="ru-RU"/>
    </w:rPr>
  </w:style>
  <w:style w:type="paragraph" w:styleId="733">
    <w:name w:val="Footer"/>
    <w:basedOn w:val="723"/>
    <w:link w:val="734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734" w:customStyle="1">
    <w:name w:val="Нижний колонтитул Знак"/>
    <w:basedOn w:val="725"/>
    <w:link w:val="733"/>
    <w:uiPriority w:val="99"/>
    <w:pPr>
      <w:pBdr/>
      <w:spacing/>
      <w:ind/>
    </w:pPr>
    <w:rPr>
      <w:rFonts w:ascii="Times New Roman" w:hAnsi="Times New Roman" w:eastAsia="MS Mincho" w:cs="Times New Roman"/>
      <w:sz w:val="20"/>
      <w:szCs w:val="20"/>
      <w:lang w:eastAsia="ru-RU"/>
    </w:rPr>
  </w:style>
  <w:style w:type="paragraph" w:styleId="735">
    <w:name w:val="Balloon Text"/>
    <w:basedOn w:val="723"/>
    <w:link w:val="736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736" w:customStyle="1">
    <w:name w:val="Текст выноски Знак"/>
    <w:basedOn w:val="725"/>
    <w:link w:val="735"/>
    <w:uiPriority w:val="99"/>
    <w:semiHidden/>
    <w:pPr>
      <w:pBdr/>
      <w:spacing/>
      <w:ind/>
    </w:pPr>
    <w:rPr>
      <w:rFonts w:ascii="Tahoma" w:hAnsi="Tahoma" w:eastAsia="MS Mincho" w:cs="Tahoma"/>
      <w:sz w:val="16"/>
      <w:szCs w:val="16"/>
      <w:lang w:eastAsia="ru-RU"/>
    </w:rPr>
  </w:style>
  <w:style w:type="paragraph" w:styleId="737" w:customStyle="1">
    <w:name w:val="ConsPlusNormal"/>
    <w:pPr>
      <w:widowControl w:val="false"/>
      <w:pBdr/>
      <w:spacing w:after="0" w:line="240" w:lineRule="auto"/>
      <w:ind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character" w:styleId="738" w:customStyle="1">
    <w:name w:val="Заголовок 1 Знак"/>
    <w:basedOn w:val="725"/>
    <w:link w:val="724"/>
    <w:uiPriority w:val="9"/>
    <w:pPr>
      <w:pBdr/>
      <w:spacing/>
      <w:ind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  <w:lang w:eastAsia="ru-RU"/>
    </w:rPr>
  </w:style>
  <w:style w:type="numbering" w:styleId="739" w:customStyle="1">
    <w:name w:val="Нет списка1"/>
    <w:next w:val="727"/>
    <w:uiPriority w:val="99"/>
    <w:semiHidden/>
    <w:unhideWhenUsed/>
    <w:pPr>
      <w:pBdr/>
      <w:spacing/>
      <w:ind/>
    </w:pPr>
  </w:style>
  <w:style w:type="table" w:styleId="740" w:customStyle="1">
    <w:name w:val="Table Normal"/>
    <w:uiPriority w:val="2"/>
    <w:semiHidden/>
    <w:unhideWhenUsed/>
    <w:qFormat/>
    <w:pPr>
      <w:widowControl w:val="false"/>
      <w:pBdr/>
      <w:spacing w:after="0" w:line="240" w:lineRule="auto"/>
      <w:ind/>
    </w:pPr>
    <w:rPr>
      <w:lang w:val="en-US"/>
    </w:rPr>
    <w:tblPr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41">
    <w:name w:val="Body Text"/>
    <w:basedOn w:val="723"/>
    <w:link w:val="742"/>
    <w:uiPriority w:val="1"/>
    <w:qFormat/>
    <w:pPr>
      <w:pBdr/>
      <w:spacing/>
      <w:ind/>
    </w:pPr>
    <w:rPr>
      <w:rFonts w:eastAsia="Times New Roman"/>
      <w:sz w:val="24"/>
      <w:szCs w:val="24"/>
      <w:lang w:eastAsia="en-US"/>
    </w:rPr>
  </w:style>
  <w:style w:type="character" w:styleId="742" w:customStyle="1">
    <w:name w:val="Основной текст Знак"/>
    <w:basedOn w:val="725"/>
    <w:link w:val="741"/>
    <w:uiPriority w:val="1"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paragraph" w:styleId="743">
    <w:name w:val="List Paragraph"/>
    <w:basedOn w:val="723"/>
    <w:uiPriority w:val="1"/>
    <w:qFormat/>
    <w:pPr>
      <w:pBdr/>
      <w:spacing/>
      <w:ind/>
    </w:pPr>
    <w:rPr>
      <w:rFonts w:eastAsia="Times New Roman"/>
      <w:sz w:val="22"/>
      <w:szCs w:val="22"/>
      <w:lang w:eastAsia="en-US"/>
    </w:rPr>
  </w:style>
  <w:style w:type="paragraph" w:styleId="744" w:customStyle="1">
    <w:name w:val="Table Paragraph"/>
    <w:basedOn w:val="723"/>
    <w:uiPriority w:val="1"/>
    <w:qFormat/>
    <w:pPr>
      <w:pBdr/>
      <w:spacing w:before="13"/>
      <w:ind w:left="38"/>
    </w:pPr>
    <w:rPr>
      <w:rFonts w:eastAsia="Times New Roman"/>
      <w:sz w:val="22"/>
      <w:szCs w:val="22"/>
      <w:lang w:eastAsia="en-US"/>
    </w:rPr>
  </w:style>
  <w:style w:type="table" w:styleId="745" w:customStyle="1">
    <w:name w:val="Сетка таблицы1"/>
    <w:basedOn w:val="726"/>
    <w:next w:val="730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46">
    <w:name w:val="Normal (Web)"/>
    <w:basedOn w:val="723"/>
    <w:uiPriority w:val="99"/>
    <w:unhideWhenUsed/>
    <w:pPr>
      <w:widowControl w:val="true"/>
      <w:pBdr/>
      <w:spacing w:after="100" w:afterAutospacing="1" w:before="100" w:beforeAutospacing="1"/>
      <w:ind/>
    </w:pPr>
    <w:rPr>
      <w:rFonts w:eastAsia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customXml" Target="../customXml/item1.xml" 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EA27F-DB83-490E-8278-F7296FB64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Никишина Марина Витальевна</cp:lastModifiedBy>
  <cp:revision>4</cp:revision>
  <dcterms:created xsi:type="dcterms:W3CDTF">2025-11-13T12:49:00Z</dcterms:created>
  <dcterms:modified xsi:type="dcterms:W3CDTF">2025-11-17T03:52:25Z</dcterms:modified>
</cp:coreProperties>
</file>