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952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>
        <w:trPr/>
        <w:tc>
          <w:tcPr>
            <w:tcBorders/>
            <w:tcW w:w="4962" w:type="dxa"/>
            <w:textDirection w:val="lrTb"/>
            <w:noWrap w:val="false"/>
          </w:tcPr>
          <w:p>
            <w:pPr>
              <w:pStyle w:val="950"/>
              <w:pBdr/>
              <w:spacing/>
              <w:ind/>
              <w:rPr>
                <w:sz w:val="30"/>
              </w:rPr>
            </w:pPr>
            <w:r>
              <w:rPr>
                <w:b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04380" cy="1286510"/>
                      <wp:effectExtent l="0" t="0" r="0" b="889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41881" cy="1340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260.19pt;height:101.30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30"/>
              </w:rPr>
            </w:r>
            <w:r>
              <w:rPr>
                <w:sz w:val="30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</w:r>
            <w:r>
              <w:rPr>
                <w:sz w:val="30"/>
              </w:rPr>
            </w:r>
          </w:p>
        </w:tc>
      </w:tr>
    </w:tbl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ОПИСАНИЕ КОМПЕТЕНЦИИ</w:t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«</w:t>
      </w:r>
      <w:r>
        <w:rPr>
          <w:rFonts w:ascii="Times New Roman" w:hAnsi="Times New Roman" w:cs="Times New Roman"/>
          <w:sz w:val="72"/>
          <w:szCs w:val="72"/>
        </w:rPr>
        <w:t xml:space="preserve">ПРОГРАММНЫЕ РЕШЕНИЯ ДЛЯ БИЗНЕСА</w:t>
      </w:r>
      <w:r>
        <w:rPr>
          <w:rFonts w:ascii="Times New Roman" w:hAnsi="Times New Roman" w:cs="Times New Roman"/>
          <w:sz w:val="72"/>
          <w:szCs w:val="72"/>
        </w:rPr>
        <w:t xml:space="preserve">»</w:t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pBdr/>
        <w:spacing/>
        <w:ind/>
        <w:jc w:val="left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pBdr/>
        <w:spacing/>
        <w:ind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76" w:lineRule="auto"/>
        <w:ind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Наименование компетенции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Программные решения для бизнеса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76" w:lineRule="auto"/>
        <w:ind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Формат участия в соревновании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: </w:t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 xml:space="preserve">индивидуальный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76" w:lineRule="auto"/>
        <w:ind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</w:p>
    <w:p>
      <w:pPr>
        <w:pBdr/>
        <w:spacing w:after="0" w:line="276" w:lineRule="auto"/>
        <w:ind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Описание компетенции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Bdr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Программист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это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специалист, занимающийся разработкой, тестированием и поддержкой программного обеспечения. Основные задачи программиста включают написание кода, анализ требований пользо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вателей, проектирование архитектуры программных систем и устранение ошибок. Программисты могут специализироваться в различных областях, таких как веб-разработка, разработка мобильных приложений, системное программирование, искусственный интеллект и другие.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последние годы профессия программиста становится все более актуальной в России. С развитием цифровой экономики и внедрением новых технологий практически во всех отраслях, потребность в квалифицированных IT-специалистах значительно возросла. 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сударственные программы по цифровизации, такие как "Цифровая экономика", способствуют созданию новых рабочих мест и развитию стартапов в сфере технологий. Программисты востребованы в таких областях, как финансы, здравоохранение, образование и производство.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Профессиональная деятельность программиста требует высокой степени аналитического мышления и способности к решению проблем. Программисты часто работают в команде с другими специалистами, такими как аналитики, дизайнеры и тестировщики.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Задачи, выполняемые профессионалами в области программных решений, в числе прочего включают следующее: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44"/>
        <w:numPr>
          <w:ilvl w:val="0"/>
          <w:numId w:val="18"/>
        </w:numPr>
        <w:pBdr/>
        <w:spacing w:after="0"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анализ существующей системы и представление идей усовершенствованию, включая анализ экономической эффективности;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44"/>
        <w:numPr>
          <w:ilvl w:val="0"/>
          <w:numId w:val="18"/>
        </w:numPr>
        <w:pBdr/>
        <w:spacing w:after="0"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анализ и уточнение требований пользователей;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44"/>
        <w:numPr>
          <w:ilvl w:val="0"/>
          <w:numId w:val="18"/>
        </w:numPr>
        <w:pBdr/>
        <w:spacing w:after="0"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составление детальных спецификаций для разработки новых систем или для модернизации существующих систем;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44"/>
        <w:numPr>
          <w:ilvl w:val="0"/>
          <w:numId w:val="18"/>
        </w:numPr>
        <w:pBdr/>
        <w:spacing w:after="0"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разработку программных систем и тестирование программных решений;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44"/>
        <w:numPr>
          <w:ilvl w:val="0"/>
          <w:numId w:val="18"/>
        </w:numPr>
        <w:pBdr/>
        <w:spacing w:after="0"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интеграцию нескольких систем и программного обеспечения в соответствии с отраслевыми требованиями;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44"/>
        <w:numPr>
          <w:ilvl w:val="0"/>
          <w:numId w:val="18"/>
        </w:numPr>
        <w:pBdr/>
        <w:spacing w:after="0"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подготовку обучающих материалов для пользователей, обучение пользователей и демонстрацию программного решения пользователям;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44"/>
        <w:numPr>
          <w:ilvl w:val="0"/>
          <w:numId w:val="18"/>
        </w:numPr>
        <w:pBdr/>
        <w:spacing w:after="0"/>
        <w:ind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установку, развертывание и обслуживание программной системы.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Bdr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Профессионалы в области программных решений могут быть приняты на работу в крупные, средние и малые предприятия в качестве разработчиков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ПО, в компании, выпускающие ПО, в качестве подрядчиков, в консалтинговые фирмы.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Они могут работать в разных ролях, в том числе в роли разработчика, позволяющего адаптировать или настраивать программные реш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ения, в роли службы поддержки при работе с системами, в роли бизнес-аналитика для предоставления решений, упрощающих и автоматизирующих рутинные офисные и бизнес-процессы, а также в роли тренера для обучения пользователей применению прикладных программ.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76" w:lineRule="auto"/>
        <w:ind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keepNext w:val="true"/>
        <w:pBdr/>
        <w:spacing w:after="0" w:line="276" w:lineRule="auto"/>
        <w:ind/>
        <w:jc w:val="both"/>
        <w:outlineLvl w:val="1"/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/>
      <w:bookmarkStart w:id="1" w:name="_Toc123113308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Нормативные правовые акты</w:t>
      </w:r>
      <w:bookmarkEnd w:id="1"/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pBdr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Поскольку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Описание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pBdr/>
        <w:spacing w:after="0" w:line="276" w:lineRule="auto"/>
        <w:ind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ФГОС СПО.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3"/>
          <w:numId w:val="17"/>
        </w:numPr>
        <w:pBdr/>
        <w:spacing w:after="0" w:line="276" w:lineRule="auto"/>
        <w:ind w:left="1134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09.02.07 «Информационные системы и программирование»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Приказ Министерства образования и науки РФ от 09.12.2016 № 1547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(с изм.</w:t>
      </w:r>
      <w:r>
        <w:rPr>
          <w:rFonts w:ascii="PT Serif" w:hAnsi="PT Serif"/>
          <w:color w:val="464c55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17 декабря 2020 г., 1 сентября 2022 г., 3 июля 2024 г.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3"/>
          <w:numId w:val="17"/>
        </w:numPr>
        <w:pBdr/>
        <w:spacing w:after="0" w:line="276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09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.02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.08 «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Интеллектуальные интегрированные системы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Приказ Мин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истерства П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росвещения России от 12.12.2022 N 1095 (ред. от 03.07.2024)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3"/>
          <w:numId w:val="17"/>
        </w:numPr>
        <w:pBdr/>
        <w:spacing w:after="0" w:line="276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09.02.09 «Веб-разработка»,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Приказ Министерства просвещения Российской Федерации от 21.11.2023 № 879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1"/>
        </w:numPr>
        <w:pBdr/>
        <w:spacing w:after="0" w:line="276" w:lineRule="auto"/>
        <w:ind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Профессиональный стандарт;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2"/>
          <w:numId w:val="16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06.001 «Программист», утвержден Министерством труда и социальной защиты РФ от 20 июля 2022 года № 424н, зарегистрирован Министерством юстиции РФ от 22 августа 2022 года №69720;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2"/>
          <w:numId w:val="16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06.004 «Специалист по тестированию в области информационных технологий»,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твержден приказом Министерства труда и социальной защиты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РФ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от 02.08.2021 № 531н, зарегистрирован Министерством юстиции РФ от 3 сентября 2021 года №64866;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2"/>
          <w:numId w:val="16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06.004 Приказ Минтруда России от 27.04.2023 N 408н "Об утверждении профессионального стандарта "Администратор баз данных" (Зарегистрировано в Минюсте России 29.05.2023 N 73609)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2"/>
          <w:numId w:val="16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06.022 Приказ Минтруда России от 27.04.2023 N 367н "Об утверждении профессионального стандарта "Системный аналитик" (Зарегистрировано в Минюсте России 25.05.2023 N 73453)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2"/>
          <w:numId w:val="16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06.019 Технический писатель (Специалист по технической документации в области ИТ),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твержден Приказом Минтруда России №609н от 03.10.2022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2"/>
          <w:numId w:val="16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06.025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Специалист по дизайну графических пользовательских интерфейсов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» утвержден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приказом Министерства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труда и социальной защиты Российской Федерации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от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29.09.2020 №671н, зарегистрирован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Министерством юстиции РФ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27.10.2020 №60591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1"/>
        </w:numPr>
        <w:pBdr/>
        <w:spacing w:after="0" w:line="276" w:lineRule="auto"/>
        <w:ind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ЕТКС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2"/>
          <w:numId w:val="19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Техник-программист,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(редакция от 15.05.2013);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2"/>
          <w:numId w:val="19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Инженер-программист,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(редакция от 15.05.2013)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1"/>
        </w:numPr>
        <w:pBdr/>
        <w:spacing w:after="0" w:line="276" w:lineRule="auto"/>
        <w:ind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Отраслевые/корпоративные стандарты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2"/>
          <w:numId w:val="13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C#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944"/>
        <w:numPr>
          <w:ilvl w:val="0"/>
          <w:numId w:val="14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C# Coding Conventions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;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</w:p>
    <w:p>
      <w:pPr>
        <w:pStyle w:val="944"/>
        <w:numPr>
          <w:ilvl w:val="0"/>
          <w:numId w:val="14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C# Programming Guide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;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</w:p>
    <w:p>
      <w:pPr>
        <w:pStyle w:val="944"/>
        <w:numPr>
          <w:ilvl w:val="0"/>
          <w:numId w:val="14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.NET Naming Guidelines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;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</w:p>
    <w:p>
      <w:pPr>
        <w:pStyle w:val="944"/>
        <w:numPr>
          <w:ilvl w:val="0"/>
          <w:numId w:val="14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.NET Class Member Usage Guidelines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;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</w:p>
    <w:p>
      <w:pPr>
        <w:pStyle w:val="944"/>
        <w:numPr>
          <w:ilvl w:val="0"/>
          <w:numId w:val="14"/>
        </w:numPr>
        <w:pBdr/>
        <w:spacing w:after="0" w:line="240" w:lineRule="auto"/>
        <w:ind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 xml:space="preserve">Framework Design 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 xml:space="preserve">Guidelines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.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2"/>
          <w:numId w:val="13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C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++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944"/>
        <w:numPr>
          <w:ilvl w:val="0"/>
          <w:numId w:val="15"/>
        </w:numPr>
        <w:pBdr/>
        <w:spacing w:after="0" w:line="240" w:lineRule="auto"/>
        <w:ind w:hanging="11"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C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/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C++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 Coding 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G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uidelines (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C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/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C++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 Coding Conventions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)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.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</w:p>
    <w:p>
      <w:pPr>
        <w:numPr>
          <w:ilvl w:val="2"/>
          <w:numId w:val="13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Java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944"/>
        <w:numPr>
          <w:ilvl w:val="0"/>
          <w:numId w:val="15"/>
        </w:numPr>
        <w:pBdr/>
        <w:spacing w:after="0" w:line="240" w:lineRule="auto"/>
        <w:ind w:hanging="11"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Java Code Style</w:t>
      </w:r>
      <w:r>
        <w:rPr>
          <w:rFonts w:ascii="stk" w:hAnsi="stk"/>
          <w:color w:val="000000"/>
          <w:sz w:val="27"/>
          <w:szCs w:val="27"/>
          <w:shd w:val="clear" w:color="auto" w:fill="ffffff"/>
          <w:lang w:val="en-US"/>
        </w:rPr>
        <w:t xml:space="preserve"> (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Java Code Conventions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)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.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</w:p>
    <w:p>
      <w:pPr>
        <w:pStyle w:val="944"/>
        <w:numPr>
          <w:ilvl w:val="2"/>
          <w:numId w:val="13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Python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944"/>
        <w:numPr>
          <w:ilvl w:val="0"/>
          <w:numId w:val="15"/>
        </w:numPr>
        <w:pBdr/>
        <w:spacing w:after="0" w:line="240" w:lineRule="auto"/>
        <w:ind w:left="2268"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Style Guide for Python Code;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</w:p>
    <w:p>
      <w:pPr>
        <w:pStyle w:val="944"/>
        <w:numPr>
          <w:ilvl w:val="0"/>
          <w:numId w:val="15"/>
        </w:numPr>
        <w:pBdr/>
        <w:spacing w:after="0" w:line="240" w:lineRule="auto"/>
        <w:ind w:left="2268"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Python Enhancement Proposal #8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</w:p>
    <w:p>
      <w:pPr>
        <w:numPr>
          <w:ilvl w:val="2"/>
          <w:numId w:val="13"/>
        </w:numPr>
        <w:pBdr/>
        <w:spacing w:after="0" w:line="240" w:lineRule="auto"/>
        <w:ind w:left="1134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Kotlin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pStyle w:val="944"/>
        <w:numPr>
          <w:ilvl w:val="0"/>
          <w:numId w:val="15"/>
        </w:numPr>
        <w:pBdr/>
        <w:spacing w:after="0" w:line="240" w:lineRule="auto"/>
        <w:ind w:left="2268"/>
        <w:jc w:val="both"/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Kotlin 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Coding Conventions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 (Kotlin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 Code Style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  <w:t xml:space="preserve">).</w:t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  <w:r>
        <w:rPr>
          <w:rFonts w:ascii="Times New Roman" w:hAnsi="Times New Roman" w:eastAsia="Times New Roman"/>
          <w:i/>
          <w:iCs/>
          <w:color w:val="000000"/>
          <w:sz w:val="28"/>
          <w:szCs w:val="28"/>
          <w:lang w:val="en-US" w:eastAsia="ru-RU"/>
        </w:rPr>
      </w:r>
    </w:p>
    <w:p>
      <w:pPr>
        <w:numPr>
          <w:ilvl w:val="0"/>
          <w:numId w:val="1"/>
        </w:numPr>
        <w:pBdr/>
        <w:spacing w:after="0" w:line="276" w:lineRule="auto"/>
        <w:ind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Квалификационные характеристики (профессиограмма)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tbl>
      <w:tblPr>
        <w:tblStyle w:val="952"/>
        <w:tblW w:w="0" w:type="auto"/>
        <w:tblBorders/>
        <w:tblLook w:val="04A0" w:firstRow="1" w:lastRow="0" w:firstColumn="1" w:lastColumn="0" w:noHBand="0" w:noVBand="1"/>
      </w:tblPr>
      <w:tblGrid>
        <w:gridCol w:w="2122"/>
        <w:gridCol w:w="7223"/>
      </w:tblGrid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Bdr/>
              <w:spacing w:line="276" w:lineRule="auto"/>
              <w:ind w:left="7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Тип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профессии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7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Знаковая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система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7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line="276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Класс: эвристическая профессия, т.к. связана с разработкой и созданием новых объектов.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Содержание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деятельности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Деятельность программиста направлена на разработку и обеспечение работоспособности программного обеспечения, используемого в организациях: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10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и обновление баз данных, используемых программным обеспечением;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10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необходимого программного обеспечения и сопровождение уже имеющегося;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10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подготовка технической документации по разработанному программному обеспечению и пр.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Bdr/>
              <w:spacing w:line="276" w:lineRule="auto"/>
              <w:ind w:left="3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Также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программист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10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разрабатывает технологии решения задач по обработке информации, определяет схемы и алгоритмы обработки данных, выбирает язык программирования для описания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составленных алгоритмов;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10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занимается подготовкой программ к отладке и проведением отладки и корректировки (нахождение и устранение различных ошибок, которые, возможно, содержатся в программе);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10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выполняет проектирование архитектуры информационной среды;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10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глобальными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10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разрабатывает инструкции по работе с компьютерными программами, оформляет техническую документацию и т.п.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Программист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должен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знать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Style w:val="944"/>
              <w:numPr>
                <w:ilvl w:val="0"/>
                <w:numId w:val="8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языки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8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разработки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обеспечени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8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технологии проектирования и разработки систем хранения данных;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8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компьютерную технику, принципы ее работы и эксплуатации;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8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вычислительную технику, алгоритмы ее работы, и т.п.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Программист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должен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уметь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Style w:val="944"/>
              <w:numPr>
                <w:ilvl w:val="0"/>
                <w:numId w:val="9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разрабатывать компоненты проектной и технической документации с использованием графических языков спецификаций;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9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разрабатывать программные продукты (владеть различными языками программирования);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9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оптимизацию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9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работать с сетями, базами данных;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9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реализовывать методы и технологии защиты информации в базах данных;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9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осуществлять разработку тестовых наборов и тестовых сценариев;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9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выполнять установку и настройку программного обеспечения для профессиональной деятельности.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Требования к индивидуальным особенностям специалиста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Для успешной деятельности в качестве программиста необходимо наличие следующих профессионально-важных качеств: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5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склонность к работе с информацией;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5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логические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5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способность к длительной концентрации внимания;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5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хороший уровень развития памяти (в особенности словесно-логической);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5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5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склонность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5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5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аккуратность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внимательность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5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устойчивость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Условия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труда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Индивидуальная работа/работа в коллективе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Медицинские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противопоказания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Style w:val="944"/>
              <w:numPr>
                <w:ilvl w:val="0"/>
                <w:numId w:val="6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заболевания опорно-двигательного аппарата (полиартрит,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остеохондроз, радикулит и т.п.);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6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нарушения зрения (сильная степень миопии);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6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заболевания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нервной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6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расстройства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6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расстройства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внимания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Базовое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образование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Bdr/>
              <w:spacing/>
              <w:ind w:left="30"/>
              <w:jc w:val="both"/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Профессия программиста требует наличия среднего профессионального либо высшего образования.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r>
          </w:p>
        </w:tc>
      </w:tr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Пути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получения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профессии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Обучение в образовательных организациях среднего профессионального, высшего образования.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 w:line="276" w:lineRule="auto"/>
              <w:ind w:left="3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Обучение в образовательных организациях дополнительного профессионального образования.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Области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применения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профессии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Bdr/>
              <w:spacing/>
              <w:ind w:left="3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Программист может работать в таких организациях и сферах, как: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11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вычислительные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центры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11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предприятия и организации различного профиля;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11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предприятия, работающие в области информационных технологий;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11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банковского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11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научно-исследовательские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институты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4"/>
              <w:numPr>
                <w:ilvl w:val="0"/>
                <w:numId w:val="11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образовательные учреждения (школы, техникумы, колледжи) и пр.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/>
            <w:tcW w:w="2122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3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Перспективы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карьерного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роста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/>
            <w:tcW w:w="7223" w:type="dxa"/>
            <w:textDirection w:val="lrTb"/>
            <w:noWrap w:val="false"/>
          </w:tcPr>
          <w:p>
            <w:pPr>
              <w:pStyle w:val="944"/>
              <w:numPr>
                <w:ilvl w:val="0"/>
                <w:numId w:val="12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специализация и освоение смежных областей;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  <w:p>
            <w:pPr>
              <w:pStyle w:val="944"/>
              <w:numPr>
                <w:ilvl w:val="0"/>
                <w:numId w:val="12"/>
              </w:num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Bdr/>
        <w:spacing w:after="0" w:line="276" w:lineRule="auto"/>
        <w:ind w:firstLine="0" w:left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0"/>
          <w:numId w:val="1"/>
        </w:numPr>
        <w:pBdr/>
        <w:spacing w:after="0" w:line="276" w:lineRule="auto"/>
        <w:ind/>
        <w:jc w:val="both"/>
        <w:rPr>
          <w:rFonts w:ascii="Times New Roman" w:hAnsi="Times New Roman" w:eastAsia="Calibri" w:cs="Times New Roman"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ГОСТы 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</w:r>
    </w:p>
    <w:p>
      <w:pPr>
        <w:numPr>
          <w:ilvl w:val="0"/>
          <w:numId w:val="4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ГОСТ 19.504-79 МЕЖГОСУДАРСТВЕННЫЙ СТАНДАРТ Единая система программной документации РУКОВОДСТВО ПРОГРАММИСТА Требования к содержанию и оформлению;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ГОСТ Р 51904-2002.Программное обеспечение встроенных систем. Общие требования к разработке и документированию;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ГОСТ 19.101-77 Единая система программной документации (ЕСПД). Виды программ и программных документов;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ГОСТ 19.401-78. Текст программы. Требования к содержанию и оформлению;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90003-2014 Разработка программных продуктов. Руководящие указания по применению ИСО 9001:2008 при разработке программных продуктов;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8824-3-2002 Информационная технология (ИТ). Абстрактная синтаксическая нотация версии один (АСН.1). Часть 3. Спецификация ограничения;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ГОСТ Р 55241.1-2012/ISO/TR 9241-100:2010 Эргономика взаимодействия человек-система. Часть 100. Введение в стандарты, относящиеся к эргономике программных средств;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9126-93 Информационная технология. Оценка программной продукции. Характеристики качества и руководства по их применению;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 9241-161-2016 Эргономика взаимодействия человек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система. Часть 161. Элементы графического пользовательского интерфейса;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15910-2002 Информационная технология (ИТ). Процесс создания документации пользователя программного средства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1"/>
        </w:numPr>
        <w:pBdr/>
        <w:spacing w:after="0" w:line="276" w:lineRule="auto"/>
        <w:ind/>
        <w:jc w:val="both"/>
        <w:rPr>
          <w:rFonts w:ascii="Times New Roman" w:hAnsi="Times New Roman" w:eastAsia="Calibri" w:cs="Times New Roman"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СанПин 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</w:r>
    </w:p>
    <w:p>
      <w:pPr>
        <w:numPr>
          <w:ilvl w:val="0"/>
          <w:numId w:val="3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СанПиН 9-131 РБ 2000 "Гигиенические требования к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видеодисплейным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работы";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numPr>
          <w:ilvl w:val="0"/>
          <w:numId w:val="3"/>
        </w:numPr>
        <w:pBdr/>
        <w:spacing w:after="0" w:line="240" w:lineRule="auto"/>
        <w:ind w:left="1276"/>
        <w:jc w:val="both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 xml:space="preserve">СанПиН 2.2.2/2.4.1340-03 Гигиенические требования к персональным электронно-вычислительным машинам и организации работ;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r>
    </w:p>
    <w:p>
      <w:pPr>
        <w:keepNext w:val="true"/>
        <w:pBdr/>
        <w:spacing w:after="0" w:line="276" w:lineRule="auto"/>
        <w:ind w:firstLine="709"/>
        <w:jc w:val="both"/>
        <w:outlineLvl w:val="1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Перечень профессиональных задач специалиста по компетенции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</w:t>
      </w:r>
      <w:r>
        <w:rPr>
          <w:rFonts w:ascii="Times New Roman" w:hAnsi="Times New Roman" w:eastAsia="Calibri" w:cs="Times New Roman"/>
          <w:b w:val="0"/>
          <w:bCs w:val="0"/>
          <w:sz w:val="28"/>
          <w:szCs w:val="28"/>
        </w:rPr>
        <w:t xml:space="preserve">пре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деляется профессиональной областью специалиста и базируется на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требованиях современного рынка труда к данному специалисту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keepNext w:val="true"/>
        <w:pBdr/>
        <w:spacing w:after="0" w:line="276" w:lineRule="auto"/>
        <w:ind w:firstLine="709"/>
        <w:jc w:val="both"/>
        <w:outlineLvl w:val="1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>
        <w:trPr/>
        <w:tc>
          <w:tcPr>
            <w:shd w:val="clear" w:color="auto" w:fill="92d050"/>
            <w:tcBorders/>
            <w:tcW w:w="52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</w:p>
        </w:tc>
        <w:tc>
          <w:tcPr>
            <w:shd w:val="clear" w:color="auto" w:fill="92d050"/>
            <w:tcBorders/>
            <w:tcW w:w="4471" w:type="pc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Виды деятельности/трудовые функции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Borders/>
            <w:tcW w:w="529" w:type="pc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Анализ возможностей реализации требований к компьютерному программному обеспечению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Borders/>
            <w:tcW w:w="529" w:type="pc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Сбор и обработка результатов проектных исследований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Borders/>
            <w:tcW w:w="529" w:type="pc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Выявление требований к функциям системы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Borders/>
            <w:tcW w:w="529" w:type="pc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Разработка и сопровождение требований к отдельным функциям системы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Формализация и документирование требований к функциям системы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Проектирование компьютерного программного обеспечения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Создание визуального стиля графического пользовательского интерфейса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Создание графического пользовательского интерфейса по концепции или по образцу уже спроектированной части интерфейса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Формализация и алгоритмизация поставленных задач для разработки программного кода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Проектирование архитектуры программных решений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Написание программного кода с использованием языков программировани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я,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определения и манипулирования данными в базах данных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Написание программного кода для обеспечения сетевого взаимодействия программных модулей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Написание программного кода, обеспечивающего безопасное хранение, обработку и передачу данных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Рефакторинг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оптимизация и инспекция программного кода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Оформление программного кода в соответствии с установленными требованиями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Работа с системой управления версиями программного кода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Проверка и отладка программного кода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Разработка тестовых наборов данных для проверки работоспособности компьютерного программного обеспечения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Проверка работоспособности компьютерного программного обеспечения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Разработка модульных и интеграционных тестов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Проектирование систем хранения данных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Разработка баз данных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Разработка системных утилит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Осуществление сборки однородных программных модулей в программный проект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Осуществление интеграции программных модулей и компонентов и проверки работоспособности выпусков программного продукта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Разработка разделов пользовательской документации, описывающих работу функций системы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Разработка разделов проектной документации, описывающих работу функций системы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Разработка регламентов эксплуатации системы и подсистемы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Формирование и предоставление отчетности о ходе работ по разработке требований к системе и подсистеме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bfbfbf"/>
            <w:tcBorders/>
            <w:tcW w:w="529" w:type="pct"/>
            <w:vMerge w:val="restart"/>
            <w:textDirection w:val="lrTb"/>
            <w:noWrap w:val="false"/>
          </w:tcPr>
          <w:p>
            <w:pPr>
              <w:pStyle w:val="944"/>
              <w:numPr>
                <w:ilvl w:val="0"/>
                <w:numId w:val="2"/>
              </w:numPr>
              <w:pBdr/>
              <w:spacing w:after="0" w:afterAutospacing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471" w:type="pct"/>
            <w:vMerge w:val="restart"/>
            <w:textDirection w:val="lrTb"/>
            <w:noWrap w:val="false"/>
          </w:tcPr>
          <w:p>
            <w:pPr>
              <w:pBdr/>
              <w:spacing w:after="0" w:afterAutospacing="0" w:line="240" w:lineRule="auto"/>
              <w:ind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Подготовка и презентация программного решения заказчикам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tabs>
          <w:tab w:val="left" w:leader="none" w:pos="3516"/>
        </w:tabs>
        <w:spacing w:line="36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k">
    <w:panose1 w:val="05040102010807070707"/>
  </w:font>
  <w:font w:name="Wingdings">
    <w:panose1 w:val="05000000000000000000"/>
  </w:font>
  <w:font w:name="PT Serif">
    <w:panose1 w:val="05040102010807070707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96303619"/>
      <w:docPartObj>
        <w:docPartGallery w:val="Page Numbers (Bottom of Page)"/>
        <w:docPartUnique w:val="true"/>
      </w:docPartObj>
      <w:rPr/>
    </w:sdtPr>
    <w:sdtContent>
      <w:p>
        <w:pPr>
          <w:pStyle w:val="948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94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495" w:left="855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2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7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7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7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7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7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7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7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75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495" w:left="855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decimal"/>
      <w:pPr>
        <w:pBdr/>
        <w:spacing/>
        <w:ind w:hanging="360" w:left="720"/>
      </w:pPr>
      <w:rPr/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spacing/>
        <w:ind w:hanging="360" w:left="221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934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65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37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94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81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53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254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974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spacing/>
        <w:ind w:hanging="360" w:left="185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74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9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01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734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5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7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94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614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495" w:left="855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decimal"/>
      <w:pPr>
        <w:pBdr/>
        <w:spacing/>
        <w:ind w:hanging="360" w:left="720"/>
      </w:pPr>
      <w:rPr/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</w:abstractNum>
  <w:abstractNum w:abstractNumId="1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495" w:left="855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decimal"/>
      <w:pPr>
        <w:pBdr/>
        <w:spacing/>
        <w:ind w:hanging="360" w:left="720"/>
      </w:pPr>
      <w:rPr/>
      <w:start w:val="1"/>
      <w:suff w:val="tab"/>
    </w:lvl>
    <w:lvl w:ilvl="3">
      <w:isLgl w:val="false"/>
      <w:lvlJc w:val="left"/>
      <w:lvlText w:val="%4)"/>
      <w:numFmt w:val="decimal"/>
      <w:pPr>
        <w:pBdr/>
        <w:spacing/>
        <w:ind w:hanging="360" w:left="720"/>
      </w:pPr>
      <w:rPr/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</w:abstractNum>
  <w:abstractNum w:abstractNumId="1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495" w:left="855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decimal"/>
      <w:pPr>
        <w:pBdr/>
        <w:spacing/>
        <w:ind w:hanging="360" w:left="720"/>
      </w:pPr>
      <w:rPr/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9">
    <w:name w:val="Table Grid Light"/>
    <w:basedOn w:val="9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1"/>
    <w:basedOn w:val="9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2"/>
    <w:basedOn w:val="9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1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2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3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5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6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4">
    <w:name w:val="Heading 1"/>
    <w:basedOn w:val="940"/>
    <w:next w:val="940"/>
    <w:link w:val="89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85">
    <w:name w:val="Heading 2"/>
    <w:basedOn w:val="940"/>
    <w:next w:val="940"/>
    <w:link w:val="89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86">
    <w:name w:val="Heading 3"/>
    <w:basedOn w:val="940"/>
    <w:next w:val="940"/>
    <w:link w:val="89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7">
    <w:name w:val="Heading 4"/>
    <w:basedOn w:val="940"/>
    <w:next w:val="940"/>
    <w:link w:val="89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8">
    <w:name w:val="Heading 5"/>
    <w:basedOn w:val="940"/>
    <w:next w:val="940"/>
    <w:link w:val="89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9">
    <w:name w:val="Heading 6"/>
    <w:basedOn w:val="940"/>
    <w:next w:val="940"/>
    <w:link w:val="89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0">
    <w:name w:val="Heading 7"/>
    <w:basedOn w:val="940"/>
    <w:next w:val="940"/>
    <w:link w:val="89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1">
    <w:name w:val="Heading 8"/>
    <w:basedOn w:val="940"/>
    <w:next w:val="940"/>
    <w:link w:val="90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2">
    <w:name w:val="Heading 9"/>
    <w:basedOn w:val="940"/>
    <w:next w:val="940"/>
    <w:link w:val="90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3">
    <w:name w:val="Heading 1 Char"/>
    <w:basedOn w:val="941"/>
    <w:link w:val="88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4">
    <w:name w:val="Heading 2 Char"/>
    <w:basedOn w:val="941"/>
    <w:link w:val="88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5">
    <w:name w:val="Heading 3 Char"/>
    <w:basedOn w:val="941"/>
    <w:link w:val="8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6">
    <w:name w:val="Heading 4 Char"/>
    <w:basedOn w:val="941"/>
    <w:link w:val="88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7">
    <w:name w:val="Heading 5 Char"/>
    <w:basedOn w:val="941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8">
    <w:name w:val="Heading 6 Char"/>
    <w:basedOn w:val="941"/>
    <w:link w:val="88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9">
    <w:name w:val="Heading 7 Char"/>
    <w:basedOn w:val="941"/>
    <w:link w:val="8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0">
    <w:name w:val="Heading 8 Char"/>
    <w:basedOn w:val="941"/>
    <w:link w:val="8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1">
    <w:name w:val="Heading 9 Char"/>
    <w:basedOn w:val="941"/>
    <w:link w:val="8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2">
    <w:name w:val="Title"/>
    <w:basedOn w:val="940"/>
    <w:next w:val="940"/>
    <w:link w:val="90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3">
    <w:name w:val="Title Char"/>
    <w:basedOn w:val="941"/>
    <w:link w:val="90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4">
    <w:name w:val="Subtitle"/>
    <w:basedOn w:val="940"/>
    <w:next w:val="940"/>
    <w:link w:val="90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5">
    <w:name w:val="Subtitle Char"/>
    <w:basedOn w:val="941"/>
    <w:link w:val="90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6">
    <w:name w:val="Quote"/>
    <w:basedOn w:val="940"/>
    <w:next w:val="940"/>
    <w:link w:val="9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7">
    <w:name w:val="Quote Char"/>
    <w:basedOn w:val="941"/>
    <w:link w:val="90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8">
    <w:name w:val="Intense Emphasis"/>
    <w:basedOn w:val="94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9">
    <w:name w:val="Intense Quote"/>
    <w:basedOn w:val="940"/>
    <w:next w:val="940"/>
    <w:link w:val="91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0">
    <w:name w:val="Intense Quote Char"/>
    <w:basedOn w:val="941"/>
    <w:link w:val="90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1">
    <w:name w:val="Intense Reference"/>
    <w:basedOn w:val="94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2">
    <w:name w:val="No Spacing"/>
    <w:basedOn w:val="940"/>
    <w:uiPriority w:val="1"/>
    <w:qFormat/>
    <w:pPr>
      <w:pBdr/>
      <w:spacing w:after="0" w:line="240" w:lineRule="auto"/>
      <w:ind/>
    </w:pPr>
  </w:style>
  <w:style w:type="character" w:styleId="913">
    <w:name w:val="Subtle Emphasis"/>
    <w:basedOn w:val="94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4">
    <w:name w:val="Emphasis"/>
    <w:basedOn w:val="941"/>
    <w:uiPriority w:val="20"/>
    <w:qFormat/>
    <w:pPr>
      <w:pBdr/>
      <w:spacing/>
      <w:ind/>
    </w:pPr>
    <w:rPr>
      <w:i/>
      <w:iCs/>
    </w:rPr>
  </w:style>
  <w:style w:type="character" w:styleId="915">
    <w:name w:val="Strong"/>
    <w:basedOn w:val="941"/>
    <w:uiPriority w:val="22"/>
    <w:qFormat/>
    <w:pPr>
      <w:pBdr/>
      <w:spacing/>
      <w:ind/>
    </w:pPr>
    <w:rPr>
      <w:b/>
      <w:bCs/>
    </w:rPr>
  </w:style>
  <w:style w:type="character" w:styleId="916">
    <w:name w:val="Subtle Reference"/>
    <w:basedOn w:val="94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7">
    <w:name w:val="Book Title"/>
    <w:basedOn w:val="94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8">
    <w:name w:val="Header Char"/>
    <w:basedOn w:val="941"/>
    <w:link w:val="946"/>
    <w:uiPriority w:val="99"/>
    <w:pPr>
      <w:pBdr/>
      <w:spacing/>
      <w:ind/>
    </w:pPr>
  </w:style>
  <w:style w:type="character" w:styleId="919">
    <w:name w:val="Footer Char"/>
    <w:basedOn w:val="941"/>
    <w:link w:val="948"/>
    <w:uiPriority w:val="99"/>
    <w:pPr>
      <w:pBdr/>
      <w:spacing/>
      <w:ind/>
    </w:pPr>
  </w:style>
  <w:style w:type="paragraph" w:styleId="920">
    <w:name w:val="Caption"/>
    <w:basedOn w:val="940"/>
    <w:next w:val="94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21">
    <w:name w:val="footnote text"/>
    <w:basedOn w:val="940"/>
    <w:link w:val="92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2">
    <w:name w:val="Footnote Text Char"/>
    <w:basedOn w:val="941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foot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940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>
    <w:name w:val="Endnote Text Char"/>
    <w:basedOn w:val="941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end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character" w:styleId="927">
    <w:name w:val="Hyperlink"/>
    <w:basedOn w:val="94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8">
    <w:name w:val="FollowedHyperlink"/>
    <w:basedOn w:val="94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9">
    <w:name w:val="toc 1"/>
    <w:basedOn w:val="940"/>
    <w:next w:val="940"/>
    <w:uiPriority w:val="39"/>
    <w:unhideWhenUsed/>
    <w:pPr>
      <w:pBdr/>
      <w:spacing w:after="100"/>
      <w:ind/>
    </w:pPr>
  </w:style>
  <w:style w:type="paragraph" w:styleId="930">
    <w:name w:val="toc 2"/>
    <w:basedOn w:val="940"/>
    <w:next w:val="940"/>
    <w:uiPriority w:val="39"/>
    <w:unhideWhenUsed/>
    <w:pPr>
      <w:pBdr/>
      <w:spacing w:after="100"/>
      <w:ind w:left="220"/>
    </w:pPr>
  </w:style>
  <w:style w:type="paragraph" w:styleId="931">
    <w:name w:val="toc 3"/>
    <w:basedOn w:val="940"/>
    <w:next w:val="940"/>
    <w:uiPriority w:val="39"/>
    <w:unhideWhenUsed/>
    <w:pPr>
      <w:pBdr/>
      <w:spacing w:after="100"/>
      <w:ind w:left="440"/>
    </w:pPr>
  </w:style>
  <w:style w:type="paragraph" w:styleId="932">
    <w:name w:val="toc 4"/>
    <w:basedOn w:val="940"/>
    <w:next w:val="940"/>
    <w:uiPriority w:val="39"/>
    <w:unhideWhenUsed/>
    <w:pPr>
      <w:pBdr/>
      <w:spacing w:after="100"/>
      <w:ind w:left="660"/>
    </w:pPr>
  </w:style>
  <w:style w:type="paragraph" w:styleId="933">
    <w:name w:val="toc 5"/>
    <w:basedOn w:val="940"/>
    <w:next w:val="940"/>
    <w:uiPriority w:val="39"/>
    <w:unhideWhenUsed/>
    <w:pPr>
      <w:pBdr/>
      <w:spacing w:after="100"/>
      <w:ind w:left="880"/>
    </w:pPr>
  </w:style>
  <w:style w:type="paragraph" w:styleId="934">
    <w:name w:val="toc 6"/>
    <w:basedOn w:val="940"/>
    <w:next w:val="940"/>
    <w:uiPriority w:val="39"/>
    <w:unhideWhenUsed/>
    <w:pPr>
      <w:pBdr/>
      <w:spacing w:after="100"/>
      <w:ind w:left="1100"/>
    </w:pPr>
  </w:style>
  <w:style w:type="paragraph" w:styleId="935">
    <w:name w:val="toc 7"/>
    <w:basedOn w:val="940"/>
    <w:next w:val="940"/>
    <w:uiPriority w:val="39"/>
    <w:unhideWhenUsed/>
    <w:pPr>
      <w:pBdr/>
      <w:spacing w:after="100"/>
      <w:ind w:left="1320"/>
    </w:pPr>
  </w:style>
  <w:style w:type="paragraph" w:styleId="936">
    <w:name w:val="toc 8"/>
    <w:basedOn w:val="940"/>
    <w:next w:val="940"/>
    <w:uiPriority w:val="39"/>
    <w:unhideWhenUsed/>
    <w:pPr>
      <w:pBdr/>
      <w:spacing w:after="100"/>
      <w:ind w:left="1540"/>
    </w:pPr>
  </w:style>
  <w:style w:type="paragraph" w:styleId="937">
    <w:name w:val="toc 9"/>
    <w:basedOn w:val="940"/>
    <w:next w:val="940"/>
    <w:uiPriority w:val="39"/>
    <w:unhideWhenUsed/>
    <w:pPr>
      <w:pBdr/>
      <w:spacing w:after="100"/>
      <w:ind w:left="1760"/>
    </w:pPr>
  </w:style>
  <w:style w:type="paragraph" w:styleId="938">
    <w:name w:val="TOC Heading"/>
    <w:uiPriority w:val="39"/>
    <w:unhideWhenUsed/>
    <w:pPr>
      <w:pBdr/>
      <w:spacing/>
      <w:ind/>
    </w:pPr>
  </w:style>
  <w:style w:type="paragraph" w:styleId="939">
    <w:name w:val="table of figures"/>
    <w:basedOn w:val="940"/>
    <w:next w:val="940"/>
    <w:uiPriority w:val="99"/>
    <w:unhideWhenUsed/>
    <w:pPr>
      <w:pBdr/>
      <w:spacing w:after="0" w:afterAutospacing="0"/>
      <w:ind/>
    </w:pPr>
  </w:style>
  <w:style w:type="paragraph" w:styleId="940" w:default="1">
    <w:name w:val="Normal"/>
    <w:qFormat/>
    <w:pPr>
      <w:pBdr/>
      <w:spacing/>
      <w:ind/>
    </w:pPr>
  </w:style>
  <w:style w:type="character" w:styleId="941" w:default="1">
    <w:name w:val="Default Paragraph Font"/>
    <w:uiPriority w:val="1"/>
    <w:semiHidden/>
    <w:unhideWhenUsed/>
    <w:pPr>
      <w:pBdr/>
      <w:spacing/>
      <w:ind/>
    </w:pPr>
  </w:style>
  <w:style w:type="table" w:styleId="9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3" w:default="1">
    <w:name w:val="No List"/>
    <w:uiPriority w:val="99"/>
    <w:semiHidden/>
    <w:unhideWhenUsed/>
    <w:pPr>
      <w:pBdr/>
      <w:spacing/>
      <w:ind/>
    </w:pPr>
  </w:style>
  <w:style w:type="paragraph" w:styleId="944">
    <w:name w:val="List Paragraph"/>
    <w:basedOn w:val="940"/>
    <w:link w:val="945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 w:cs="Times New Roman"/>
    </w:rPr>
  </w:style>
  <w:style w:type="character" w:styleId="945" w:customStyle="1">
    <w:name w:val="Абзац списка Знак"/>
    <w:basedOn w:val="941"/>
    <w:link w:val="944"/>
    <w:uiPriority w:val="34"/>
    <w:pPr>
      <w:pBdr/>
      <w:spacing/>
      <w:ind/>
    </w:pPr>
    <w:rPr>
      <w:rFonts w:ascii="Calibri" w:hAnsi="Calibri" w:eastAsia="Calibri" w:cs="Times New Roman"/>
    </w:rPr>
  </w:style>
  <w:style w:type="paragraph" w:styleId="946">
    <w:name w:val="Header"/>
    <w:basedOn w:val="940"/>
    <w:link w:val="947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47" w:customStyle="1">
    <w:name w:val="Верхний колонтитул Знак"/>
    <w:basedOn w:val="941"/>
    <w:link w:val="946"/>
    <w:uiPriority w:val="99"/>
    <w:pPr>
      <w:pBdr/>
      <w:spacing/>
      <w:ind/>
    </w:pPr>
  </w:style>
  <w:style w:type="paragraph" w:styleId="948">
    <w:name w:val="Footer"/>
    <w:basedOn w:val="940"/>
    <w:link w:val="949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49" w:customStyle="1">
    <w:name w:val="Нижний колонтитул Знак"/>
    <w:basedOn w:val="941"/>
    <w:link w:val="948"/>
    <w:uiPriority w:val="99"/>
    <w:pPr>
      <w:pBdr/>
      <w:spacing/>
      <w:ind/>
    </w:pPr>
  </w:style>
  <w:style w:type="paragraph" w:styleId="950">
    <w:name w:val="Body Text"/>
    <w:basedOn w:val="940"/>
    <w:link w:val="951"/>
    <w:uiPriority w:val="1"/>
    <w:qFormat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8"/>
      <w:szCs w:val="28"/>
    </w:rPr>
  </w:style>
  <w:style w:type="character" w:styleId="951" w:customStyle="1">
    <w:name w:val="Основной текст Знак"/>
    <w:basedOn w:val="941"/>
    <w:link w:val="950"/>
    <w:uiPriority w:val="1"/>
    <w:pPr>
      <w:pBdr/>
      <w:spacing/>
      <w:ind/>
    </w:pPr>
    <w:rPr>
      <w:rFonts w:ascii="Times New Roman" w:hAnsi="Times New Roman" w:eastAsia="Times New Roman" w:cs="Times New Roman"/>
      <w:sz w:val="28"/>
      <w:szCs w:val="28"/>
    </w:rPr>
  </w:style>
  <w:style w:type="table" w:styleId="952">
    <w:name w:val="Table Grid"/>
    <w:basedOn w:val="942"/>
    <w:uiPriority w:val="39"/>
    <w:pPr>
      <w:widowControl w:val="false"/>
      <w:pBdr/>
      <w:spacing w:after="0" w:line="240" w:lineRule="auto"/>
      <w:ind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revision>9</cp:revision>
  <dcterms:created xsi:type="dcterms:W3CDTF">2023-10-02T14:40:00Z</dcterms:created>
  <dcterms:modified xsi:type="dcterms:W3CDTF">2025-03-13T07:24:06Z</dcterms:modified>
</cp:coreProperties>
</file>